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5E5ACD2D" w14:textId="77777777" w:rsidTr="00281242">
        <w:trPr>
          <w:trHeight w:hRule="exact" w:val="851"/>
        </w:trPr>
        <w:tc>
          <w:tcPr>
            <w:tcW w:w="1274" w:type="dxa"/>
            <w:tcBorders>
              <w:bottom w:val="single" w:sz="4" w:space="0" w:color="auto"/>
            </w:tcBorders>
            <w:shd w:val="clear" w:color="auto" w:fill="auto"/>
          </w:tcPr>
          <w:p w14:paraId="1B52B416" w14:textId="77777777" w:rsidR="006B3E27" w:rsidRPr="00BE5849" w:rsidRDefault="006B3E27" w:rsidP="004B44ED">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4ED3706E"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208D0DE5" w14:textId="77486D69" w:rsidR="006B3E27" w:rsidRPr="0005241B" w:rsidRDefault="0005241B" w:rsidP="0005241B">
            <w:pPr>
              <w:bidi w:val="0"/>
              <w:rPr>
                <w:szCs w:val="20"/>
                <w:lang w:eastAsia="zh-TW"/>
              </w:rPr>
            </w:pPr>
            <w:r w:rsidRPr="0005241B">
              <w:rPr>
                <w:sz w:val="40"/>
                <w:szCs w:val="20"/>
                <w:lang w:eastAsia="zh-TW"/>
              </w:rPr>
              <w:t>A</w:t>
            </w:r>
            <w:r>
              <w:rPr>
                <w:szCs w:val="20"/>
                <w:lang w:eastAsia="zh-TW"/>
              </w:rPr>
              <w:t>/HRC/WG.</w:t>
            </w:r>
            <w:r w:rsidRPr="007D7856">
              <w:rPr>
                <w:szCs w:val="20"/>
                <w:lang w:eastAsia="zh-TW"/>
              </w:rPr>
              <w:t>6</w:t>
            </w:r>
            <w:r>
              <w:rPr>
                <w:szCs w:val="20"/>
                <w:lang w:eastAsia="zh-TW"/>
              </w:rPr>
              <w:t>/</w:t>
            </w:r>
            <w:r w:rsidRPr="007D7856">
              <w:rPr>
                <w:szCs w:val="20"/>
                <w:lang w:eastAsia="zh-TW"/>
              </w:rPr>
              <w:t>39</w:t>
            </w:r>
            <w:r>
              <w:rPr>
                <w:szCs w:val="20"/>
                <w:lang w:eastAsia="zh-TW"/>
              </w:rPr>
              <w:t>/VCT/</w:t>
            </w:r>
            <w:r w:rsidRPr="007D7856">
              <w:rPr>
                <w:szCs w:val="20"/>
                <w:lang w:eastAsia="zh-TW"/>
              </w:rPr>
              <w:t>2</w:t>
            </w:r>
          </w:p>
        </w:tc>
      </w:tr>
      <w:tr w:rsidR="006B3E27" w:rsidRPr="00AC03B4" w14:paraId="19A719C3" w14:textId="77777777" w:rsidTr="00281242">
        <w:trPr>
          <w:trHeight w:hRule="exact" w:val="2835"/>
        </w:trPr>
        <w:tc>
          <w:tcPr>
            <w:tcW w:w="1274" w:type="dxa"/>
            <w:tcBorders>
              <w:top w:val="single" w:sz="4" w:space="0" w:color="auto"/>
              <w:bottom w:val="single" w:sz="12" w:space="0" w:color="auto"/>
            </w:tcBorders>
            <w:shd w:val="clear" w:color="auto" w:fill="auto"/>
          </w:tcPr>
          <w:p w14:paraId="5C7E2005"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0562A4B9" wp14:editId="3455FC7D">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D9F5680" w14:textId="77777777" w:rsidR="006B3E27" w:rsidRPr="007D7856" w:rsidRDefault="001773DB" w:rsidP="002F3D3A">
            <w:pPr>
              <w:spacing w:before="120" w:after="40" w:line="640" w:lineRule="exact"/>
              <w:ind w:left="57"/>
              <w:rPr>
                <w:b/>
                <w:bCs/>
                <w:sz w:val="50"/>
                <w:szCs w:val="50"/>
              </w:rPr>
            </w:pPr>
            <w:r w:rsidRPr="007D7856">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5152BE77" w14:textId="77777777" w:rsidR="006B3E27" w:rsidRDefault="0005241B" w:rsidP="00BE5849">
            <w:pPr>
              <w:bidi w:val="0"/>
              <w:spacing w:before="240"/>
              <w:rPr>
                <w:szCs w:val="20"/>
              </w:rPr>
            </w:pPr>
            <w:r>
              <w:rPr>
                <w:szCs w:val="20"/>
              </w:rPr>
              <w:t>Distr.: General</w:t>
            </w:r>
          </w:p>
          <w:p w14:paraId="20F23D5C" w14:textId="6F8A582A" w:rsidR="0005241B" w:rsidRDefault="005F1B8E" w:rsidP="0005241B">
            <w:pPr>
              <w:bidi w:val="0"/>
              <w:spacing w:line="240" w:lineRule="exact"/>
              <w:jc w:val="left"/>
              <w:rPr>
                <w:szCs w:val="20"/>
              </w:rPr>
            </w:pPr>
            <w:r w:rsidRPr="007D7856">
              <w:rPr>
                <w:szCs w:val="20"/>
              </w:rPr>
              <w:t>18</w:t>
            </w:r>
            <w:r w:rsidRPr="006F6BF2">
              <w:rPr>
                <w:szCs w:val="20"/>
              </w:rPr>
              <w:t xml:space="preserve"> August </w:t>
            </w:r>
            <w:r w:rsidR="0005241B" w:rsidRPr="007D7856">
              <w:rPr>
                <w:szCs w:val="20"/>
              </w:rPr>
              <w:t>2021</w:t>
            </w:r>
          </w:p>
          <w:p w14:paraId="6E918F94" w14:textId="77777777" w:rsidR="0005241B" w:rsidRDefault="0005241B" w:rsidP="0005241B">
            <w:pPr>
              <w:bidi w:val="0"/>
              <w:spacing w:line="240" w:lineRule="exact"/>
              <w:jc w:val="left"/>
              <w:rPr>
                <w:szCs w:val="20"/>
              </w:rPr>
            </w:pPr>
            <w:r>
              <w:rPr>
                <w:szCs w:val="20"/>
              </w:rPr>
              <w:t>Arabic</w:t>
            </w:r>
          </w:p>
          <w:p w14:paraId="14C661EA" w14:textId="266FA842" w:rsidR="0005241B" w:rsidRPr="0005241B" w:rsidRDefault="0005241B" w:rsidP="0005241B">
            <w:pPr>
              <w:bidi w:val="0"/>
              <w:spacing w:line="240" w:lineRule="exact"/>
              <w:jc w:val="left"/>
              <w:rPr>
                <w:szCs w:val="20"/>
              </w:rPr>
            </w:pPr>
            <w:r>
              <w:rPr>
                <w:szCs w:val="20"/>
              </w:rPr>
              <w:t>Original: English</w:t>
            </w:r>
          </w:p>
        </w:tc>
      </w:tr>
    </w:tbl>
    <w:bookmarkEnd w:id="0"/>
    <w:p w14:paraId="3A9419D1" w14:textId="77777777" w:rsidR="00BE5849" w:rsidRPr="007D7856" w:rsidRDefault="00F3032E" w:rsidP="00856432">
      <w:pPr>
        <w:pStyle w:val="SingleTxtGA"/>
        <w:spacing w:before="120" w:after="0"/>
        <w:ind w:left="0" w:right="4252"/>
        <w:jc w:val="left"/>
        <w:rPr>
          <w:b/>
          <w:bCs/>
          <w:sz w:val="26"/>
          <w:szCs w:val="26"/>
          <w:rtl/>
          <w:lang w:eastAsia="zh-TW"/>
        </w:rPr>
      </w:pPr>
      <w:r w:rsidRPr="007D7856">
        <w:rPr>
          <w:rFonts w:hint="cs"/>
          <w:b/>
          <w:bCs/>
          <w:sz w:val="26"/>
          <w:szCs w:val="26"/>
          <w:rtl/>
          <w:lang w:eastAsia="zh-TW"/>
        </w:rPr>
        <w:t>مجلس حقوق الإنسان</w:t>
      </w:r>
    </w:p>
    <w:p w14:paraId="7F9DDB84" w14:textId="77777777" w:rsidR="00856432" w:rsidRPr="007D7856" w:rsidRDefault="00856432" w:rsidP="00856432">
      <w:pPr>
        <w:spacing w:line="360" w:lineRule="exact"/>
        <w:rPr>
          <w:b/>
          <w:bCs/>
          <w:lang w:eastAsia="zh-TW"/>
        </w:rPr>
      </w:pPr>
      <w:r w:rsidRPr="007D7856">
        <w:rPr>
          <w:b/>
          <w:bCs/>
          <w:rtl/>
          <w:lang w:eastAsia="zh-TW"/>
        </w:rPr>
        <w:t>الفريق العامل المعني بالاستعراض الدوري الشامل</w:t>
      </w:r>
    </w:p>
    <w:p w14:paraId="65FB41CD" w14:textId="77777777" w:rsidR="00856432" w:rsidRPr="007D7856" w:rsidRDefault="00856432" w:rsidP="00856432">
      <w:pPr>
        <w:spacing w:line="360" w:lineRule="exact"/>
        <w:rPr>
          <w:b/>
          <w:bCs/>
          <w:lang w:eastAsia="zh-TW"/>
        </w:rPr>
      </w:pPr>
      <w:r w:rsidRPr="007D7856">
        <w:rPr>
          <w:b/>
          <w:bCs/>
          <w:rtl/>
          <w:lang w:eastAsia="zh-TW"/>
        </w:rPr>
        <w:t xml:space="preserve">الدورة </w:t>
      </w:r>
      <w:r w:rsidRPr="007D7856">
        <w:rPr>
          <w:rFonts w:hint="cs"/>
          <w:b/>
          <w:bCs/>
          <w:rtl/>
          <w:lang w:eastAsia="zh-TW"/>
        </w:rPr>
        <w:t>التاسعة</w:t>
      </w:r>
      <w:r w:rsidRPr="007D7856">
        <w:rPr>
          <w:b/>
          <w:bCs/>
          <w:rtl/>
          <w:lang w:eastAsia="zh-TW"/>
        </w:rPr>
        <w:t xml:space="preserve"> والثلاثون</w:t>
      </w:r>
    </w:p>
    <w:p w14:paraId="73183035" w14:textId="77777777" w:rsidR="00856432" w:rsidRPr="006614F0" w:rsidRDefault="00856432" w:rsidP="00856432">
      <w:pPr>
        <w:spacing w:line="360" w:lineRule="exact"/>
        <w:rPr>
          <w:lang w:eastAsia="zh-TW"/>
        </w:rPr>
      </w:pPr>
      <w:r w:rsidRPr="007D7856">
        <w:rPr>
          <w:rFonts w:hint="cs"/>
          <w:rtl/>
          <w:lang w:eastAsia="zh-TW"/>
        </w:rPr>
        <w:t>1</w:t>
      </w:r>
      <w:r w:rsidRPr="006614F0">
        <w:rPr>
          <w:rtl/>
          <w:lang w:eastAsia="zh-TW"/>
        </w:rPr>
        <w:t>-</w:t>
      </w:r>
      <w:r w:rsidRPr="007D7856">
        <w:rPr>
          <w:rFonts w:hint="cs"/>
          <w:rtl/>
          <w:lang w:eastAsia="zh-TW"/>
        </w:rPr>
        <w:t>12</w:t>
      </w:r>
      <w:r w:rsidRPr="006614F0">
        <w:rPr>
          <w:rtl/>
          <w:lang w:eastAsia="zh-TW"/>
        </w:rPr>
        <w:t xml:space="preserve"> </w:t>
      </w:r>
      <w:r>
        <w:rPr>
          <w:rFonts w:hint="cs"/>
          <w:rtl/>
          <w:lang w:eastAsia="zh-TW"/>
        </w:rPr>
        <w:t>تشرين الثاني</w:t>
      </w:r>
      <w:r w:rsidRPr="006614F0">
        <w:rPr>
          <w:rtl/>
          <w:lang w:eastAsia="zh-TW"/>
        </w:rPr>
        <w:t>/</w:t>
      </w:r>
      <w:r>
        <w:rPr>
          <w:rFonts w:hint="cs"/>
          <w:rtl/>
          <w:lang w:eastAsia="zh-TW"/>
        </w:rPr>
        <w:t>نوفمبر</w:t>
      </w:r>
      <w:r w:rsidRPr="006614F0">
        <w:rPr>
          <w:rtl/>
          <w:lang w:eastAsia="zh-TW"/>
        </w:rPr>
        <w:t xml:space="preserve"> </w:t>
      </w:r>
      <w:r w:rsidRPr="007D7856">
        <w:rPr>
          <w:rtl/>
          <w:lang w:eastAsia="zh-TW"/>
        </w:rPr>
        <w:t>2021</w:t>
      </w:r>
    </w:p>
    <w:p w14:paraId="01FE6030" w14:textId="77777777" w:rsidR="00856432" w:rsidRPr="007D7856" w:rsidRDefault="00856432" w:rsidP="00856432">
      <w:pPr>
        <w:pStyle w:val="HChGA"/>
        <w:rPr>
          <w:lang w:eastAsia="zh-TW"/>
        </w:rPr>
      </w:pPr>
      <w:r w:rsidRPr="007D7856">
        <w:rPr>
          <w:rtl/>
          <w:lang w:eastAsia="zh-TW"/>
        </w:rPr>
        <w:tab/>
      </w:r>
      <w:r w:rsidRPr="007D7856">
        <w:rPr>
          <w:rtl/>
          <w:lang w:eastAsia="zh-TW"/>
        </w:rPr>
        <w:tab/>
        <w:t>تجميع عن سانت فنسنت وجزر غرينادين</w:t>
      </w:r>
    </w:p>
    <w:p w14:paraId="16BCB987" w14:textId="77777777" w:rsidR="00856432" w:rsidRPr="007D7856" w:rsidRDefault="00856432" w:rsidP="00856432">
      <w:pPr>
        <w:pStyle w:val="H1GA"/>
        <w:rPr>
          <w:lang w:eastAsia="zh-TW"/>
        </w:rPr>
      </w:pPr>
      <w:r w:rsidRPr="007D7856">
        <w:rPr>
          <w:rtl/>
          <w:lang w:eastAsia="zh-TW"/>
        </w:rPr>
        <w:tab/>
      </w:r>
      <w:r w:rsidRPr="007D7856">
        <w:rPr>
          <w:rtl/>
          <w:lang w:eastAsia="zh-TW"/>
        </w:rPr>
        <w:tab/>
        <w:t>تقرير مفوضية الأمم المتحدة السامية لحقوق الإنسان</w:t>
      </w:r>
    </w:p>
    <w:p w14:paraId="61262A56" w14:textId="315B3B20" w:rsidR="00856432" w:rsidRPr="007D7856" w:rsidRDefault="00856432" w:rsidP="00856432">
      <w:pPr>
        <w:pStyle w:val="HChGA"/>
        <w:rPr>
          <w:lang w:eastAsia="zh-TW"/>
        </w:rPr>
      </w:pPr>
      <w:r w:rsidRPr="007D7856">
        <w:rPr>
          <w:rtl/>
          <w:lang w:eastAsia="zh-TW"/>
        </w:rPr>
        <w:tab/>
        <w:t>أولاً-</w:t>
      </w:r>
      <w:r w:rsidRPr="007D7856">
        <w:rPr>
          <w:rtl/>
          <w:lang w:eastAsia="zh-TW"/>
        </w:rPr>
        <w:tab/>
        <w:t>معلومات أساسية</w:t>
      </w:r>
    </w:p>
    <w:p w14:paraId="1033223A" w14:textId="495F9E61" w:rsidR="00856432" w:rsidRPr="00856432" w:rsidRDefault="00856432" w:rsidP="00856432">
      <w:pPr>
        <w:pStyle w:val="SingleTxtGA"/>
        <w:ind w:left="1253" w:right="1253"/>
        <w:rPr>
          <w:rFonts w:eastAsiaTheme="minorEastAsia"/>
          <w:lang w:eastAsia="zh-TW"/>
        </w:rPr>
      </w:pPr>
      <w:r w:rsidRPr="007D7856">
        <w:rPr>
          <w:rtl/>
          <w:lang w:eastAsia="zh-TW"/>
        </w:rPr>
        <w:t>1</w:t>
      </w:r>
      <w:r w:rsidRPr="00856432">
        <w:rPr>
          <w:rFonts w:eastAsiaTheme="minorEastAsia"/>
          <w:rtl/>
          <w:lang w:eastAsia="zh-TW"/>
        </w:rPr>
        <w:t>-</w:t>
      </w:r>
      <w:r w:rsidRPr="00856432">
        <w:rPr>
          <w:rFonts w:eastAsiaTheme="minorEastAsia"/>
          <w:rtl/>
          <w:lang w:eastAsia="zh-TW"/>
        </w:rPr>
        <w:tab/>
        <w:t xml:space="preserve">أُعدّ هذا التقرير عملاً بقراري مجلس حقوق الإنسان </w:t>
      </w:r>
      <w:r w:rsidRPr="007D7856">
        <w:rPr>
          <w:rFonts w:eastAsiaTheme="minorEastAsia"/>
          <w:rtl/>
          <w:lang w:eastAsia="zh-TW"/>
        </w:rPr>
        <w:t>5</w:t>
      </w:r>
      <w:r w:rsidRPr="00856432">
        <w:rPr>
          <w:rFonts w:eastAsiaTheme="minorEastAsia"/>
          <w:rtl/>
          <w:lang w:eastAsia="zh-TW"/>
        </w:rPr>
        <w:t>/</w:t>
      </w:r>
      <w:r w:rsidRPr="007D7856">
        <w:rPr>
          <w:rFonts w:eastAsiaTheme="minorEastAsia"/>
          <w:rtl/>
          <w:lang w:eastAsia="zh-TW"/>
        </w:rPr>
        <w:t>1</w:t>
      </w:r>
      <w:r w:rsidRPr="00856432">
        <w:rPr>
          <w:rFonts w:eastAsiaTheme="minorEastAsia"/>
          <w:rtl/>
          <w:lang w:eastAsia="zh-TW"/>
        </w:rPr>
        <w:t xml:space="preserve"> و</w:t>
      </w:r>
      <w:r w:rsidRPr="007D7856">
        <w:rPr>
          <w:rFonts w:eastAsiaTheme="minorEastAsia"/>
          <w:rtl/>
          <w:lang w:eastAsia="zh-TW"/>
        </w:rPr>
        <w:t>16</w:t>
      </w:r>
      <w:r w:rsidRPr="00856432">
        <w:rPr>
          <w:rFonts w:eastAsiaTheme="minorEastAsia"/>
          <w:rtl/>
          <w:lang w:eastAsia="zh-TW"/>
        </w:rPr>
        <w:t>/</w:t>
      </w:r>
      <w:r w:rsidRPr="007D7856">
        <w:rPr>
          <w:rFonts w:eastAsiaTheme="minorEastAsia"/>
          <w:rtl/>
          <w:lang w:eastAsia="zh-TW"/>
        </w:rPr>
        <w:t>21</w:t>
      </w:r>
      <w:r w:rsidRPr="00856432">
        <w:rPr>
          <w:rFonts w:eastAsiaTheme="minorEastAsia"/>
          <w:rtl/>
          <w:lang w:eastAsia="zh-TW"/>
        </w:rPr>
        <w:t>، مع مراعاة دورية الاستعراض الدوري الشامل. والتقرير تجميع للمعلومات الواردة في تقارير هيئات المعاهدات والإجراءات الخاصة وغيرها من وثائق الأمم المتحدة ذات الصلة، وهو مقدّم في شكل موج</w:t>
      </w:r>
      <w:r w:rsidR="009B7AB0">
        <w:rPr>
          <w:rFonts w:eastAsiaTheme="minorEastAsia" w:hint="cs"/>
          <w:rtl/>
          <w:lang w:eastAsia="zh-TW"/>
        </w:rPr>
        <w:t>ز</w:t>
      </w:r>
      <w:r w:rsidRPr="00856432">
        <w:rPr>
          <w:rFonts w:eastAsiaTheme="minorEastAsia"/>
          <w:rtl/>
          <w:lang w:eastAsia="zh-TW"/>
        </w:rPr>
        <w:t xml:space="preserve"> تقيّداً بالحدّ الأقصى لعدد الكلمات.</w:t>
      </w:r>
    </w:p>
    <w:p w14:paraId="14B4BDA6" w14:textId="48FEF265" w:rsidR="00856432" w:rsidRPr="007D7856" w:rsidRDefault="00856432" w:rsidP="00856432">
      <w:pPr>
        <w:pStyle w:val="HChGA"/>
        <w:rPr>
          <w:rFonts w:eastAsiaTheme="minorEastAsia"/>
          <w:lang w:eastAsia="zh-TW"/>
        </w:rPr>
      </w:pPr>
      <w:r w:rsidRPr="007D7856">
        <w:rPr>
          <w:rFonts w:eastAsiaTheme="minorEastAsia"/>
          <w:rtl/>
          <w:lang w:eastAsia="zh-TW"/>
        </w:rPr>
        <w:tab/>
        <w:t>ثانياً-</w:t>
      </w:r>
      <w:r w:rsidRPr="007D7856">
        <w:rPr>
          <w:rFonts w:eastAsiaTheme="minorEastAsia"/>
          <w:rtl/>
          <w:lang w:eastAsia="zh-TW"/>
        </w:rPr>
        <w:tab/>
        <w:t>نطاق الالتزامات الدولية والتعاون مع الآليات والهيئات الدولية لحقوق الإنسان</w:t>
      </w:r>
      <w:r w:rsidRPr="00856432">
        <w:rPr>
          <w:rStyle w:val="EndnoteReference"/>
          <w:rFonts w:eastAsiaTheme="minorEastAsia"/>
          <w:b w:val="0"/>
          <w:bCs w:val="0"/>
          <w:sz w:val="22"/>
          <w:szCs w:val="22"/>
          <w:rtl/>
        </w:rPr>
        <w:t>(</w:t>
      </w:r>
      <w:bookmarkStart w:id="1" w:name="_Hlk66110379"/>
      <w:r w:rsidRPr="007D7856">
        <w:rPr>
          <w:rStyle w:val="EndnoteReference"/>
          <w:rFonts w:eastAsiaTheme="minorEastAsia"/>
          <w:b w:val="0"/>
          <w:bCs w:val="0"/>
          <w:sz w:val="22"/>
          <w:szCs w:val="22"/>
          <w:lang w:val="en-US"/>
        </w:rPr>
        <w:endnoteReference w:id="2"/>
      </w:r>
      <w:bookmarkEnd w:id="1"/>
      <w:r w:rsidRPr="00856432">
        <w:rPr>
          <w:rStyle w:val="EndnoteReference"/>
          <w:rFonts w:eastAsiaTheme="minorEastAsia"/>
          <w:b w:val="0"/>
          <w:bCs w:val="0"/>
          <w:sz w:val="22"/>
          <w:szCs w:val="22"/>
          <w:rtl/>
        </w:rPr>
        <w:t>)</w:t>
      </w:r>
      <w:r w:rsidR="001466DF">
        <w:rPr>
          <w:rFonts w:eastAsiaTheme="minorEastAsia" w:hint="cs"/>
          <w:b w:val="0"/>
          <w:bCs w:val="0"/>
          <w:sz w:val="22"/>
          <w:szCs w:val="22"/>
          <w:rtl/>
        </w:rPr>
        <w:t xml:space="preserve"> </w:t>
      </w:r>
      <w:r w:rsidRPr="00856432">
        <w:rPr>
          <w:rFonts w:eastAsiaTheme="minorEastAsia"/>
          <w:b w:val="0"/>
          <w:bCs w:val="0"/>
          <w:sz w:val="22"/>
          <w:szCs w:val="22"/>
          <w:vertAlign w:val="superscript"/>
          <w:rtl/>
          <w:lang w:eastAsia="zh-TW"/>
        </w:rPr>
        <w:t>(</w:t>
      </w:r>
      <w:bookmarkStart w:id="2" w:name="_Hlk66110388"/>
      <w:r w:rsidRPr="007D7856">
        <w:rPr>
          <w:rStyle w:val="EndnoteReference"/>
          <w:rFonts w:eastAsiaTheme="minorEastAsia"/>
          <w:b w:val="0"/>
          <w:bCs w:val="0"/>
          <w:sz w:val="22"/>
          <w:szCs w:val="22"/>
          <w:lang w:val="en-US"/>
        </w:rPr>
        <w:endnoteReference w:id="3"/>
      </w:r>
      <w:bookmarkEnd w:id="2"/>
      <w:r w:rsidRPr="00856432">
        <w:rPr>
          <w:rFonts w:eastAsiaTheme="minorEastAsia"/>
          <w:b w:val="0"/>
          <w:bCs w:val="0"/>
          <w:sz w:val="22"/>
          <w:szCs w:val="22"/>
          <w:vertAlign w:val="superscript"/>
          <w:rtl/>
          <w:lang w:eastAsia="zh-TW"/>
        </w:rPr>
        <w:t>)</w:t>
      </w:r>
    </w:p>
    <w:p w14:paraId="74DC5415" w14:textId="792815F0" w:rsidR="00856432" w:rsidRPr="00856432" w:rsidRDefault="00856432" w:rsidP="00856432">
      <w:pPr>
        <w:pStyle w:val="SingleTxtGA"/>
        <w:ind w:left="1253" w:right="1253"/>
        <w:rPr>
          <w:rFonts w:eastAsiaTheme="minorEastAsia"/>
          <w:rtl/>
          <w:lang w:eastAsia="zh-TW"/>
        </w:rPr>
      </w:pPr>
      <w:r w:rsidRPr="007D7856">
        <w:rPr>
          <w:rFonts w:eastAsiaTheme="minorEastAsia"/>
          <w:rtl/>
          <w:lang w:eastAsia="zh-TW"/>
        </w:rPr>
        <w:t>2</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ذكر فريق الأمم المتحدة دون الإقليمي في بربادوس وشرق البحر الكاريبي أن سانت فنسنت وجزر غرينادين صدقت على </w:t>
      </w:r>
      <w:r w:rsidRPr="00856432">
        <w:rPr>
          <w:rFonts w:eastAsiaTheme="minorEastAsia"/>
          <w:rtl/>
          <w:lang w:eastAsia="zh-TW"/>
        </w:rPr>
        <w:t>غالبية</w:t>
      </w:r>
      <w:r w:rsidRPr="00856432">
        <w:rPr>
          <w:rFonts w:eastAsiaTheme="minorEastAsia"/>
          <w:rtl/>
        </w:rPr>
        <w:t xml:space="preserve"> المعاهدات الدولية الأساسية لحقوق الإنسان، ولكنه لاحظ أنها لم</w:t>
      </w:r>
      <w:r w:rsidR="005F1B8E">
        <w:rPr>
          <w:rFonts w:eastAsiaTheme="minorEastAsia" w:hint="cs"/>
          <w:rtl/>
        </w:rPr>
        <w:t> </w:t>
      </w:r>
      <w:r w:rsidRPr="00856432">
        <w:rPr>
          <w:rFonts w:eastAsiaTheme="minorEastAsia"/>
          <w:rtl/>
        </w:rPr>
        <w:t>تصدق منذ الدورة الثانية للاستعراض الدوري الشامل على صكوك دولية إضافية لحقوق الإنسان</w:t>
      </w:r>
      <w:r w:rsidRPr="00856432">
        <w:rPr>
          <w:rStyle w:val="EndnoteReference"/>
          <w:rFonts w:eastAsiaTheme="minorEastAsia"/>
          <w:rtl/>
        </w:rPr>
        <w:t>(</w:t>
      </w:r>
      <w:bookmarkStart w:id="3" w:name="_Hlk66092833"/>
      <w:r w:rsidRPr="007D7856">
        <w:rPr>
          <w:rStyle w:val="EndnoteReference"/>
          <w:rFonts w:eastAsiaTheme="minorEastAsia"/>
          <w:lang w:val="en-US"/>
        </w:rPr>
        <w:endnoteReference w:id="4"/>
      </w:r>
      <w:bookmarkEnd w:id="3"/>
      <w:r w:rsidRPr="00856432">
        <w:rPr>
          <w:rStyle w:val="EndnoteReference"/>
          <w:rFonts w:eastAsiaTheme="minorEastAsia"/>
          <w:rtl/>
        </w:rPr>
        <w:t>)</w:t>
      </w:r>
      <w:r w:rsidRPr="00856432">
        <w:rPr>
          <w:rFonts w:eastAsiaTheme="minorEastAsia"/>
          <w:rtl/>
          <w:lang w:eastAsia="zh-TW"/>
        </w:rPr>
        <w:t>.</w:t>
      </w:r>
    </w:p>
    <w:p w14:paraId="43928E1C" w14:textId="1723E670" w:rsidR="00856432" w:rsidRPr="00856432" w:rsidRDefault="00856432" w:rsidP="00856432">
      <w:pPr>
        <w:pStyle w:val="SingleTxtGA"/>
        <w:ind w:left="1253" w:right="1253"/>
        <w:rPr>
          <w:rFonts w:eastAsiaTheme="minorEastAsia"/>
          <w:lang w:eastAsia="zh-TW"/>
        </w:rPr>
      </w:pPr>
      <w:r w:rsidRPr="007D7856">
        <w:rPr>
          <w:rFonts w:eastAsiaTheme="minorEastAsia"/>
          <w:rtl/>
          <w:lang w:eastAsia="zh-TW"/>
        </w:rPr>
        <w:t>3</w:t>
      </w:r>
      <w:r w:rsidRPr="00856432">
        <w:rPr>
          <w:rFonts w:eastAsiaTheme="minorEastAsia"/>
          <w:rtl/>
          <w:lang w:eastAsia="zh-TW"/>
        </w:rPr>
        <w:t>-</w:t>
      </w:r>
      <w:r w:rsidRPr="00856432">
        <w:rPr>
          <w:rFonts w:eastAsiaTheme="minorEastAsia"/>
          <w:rtl/>
          <w:lang w:eastAsia="zh-TW"/>
        </w:rPr>
        <w:tab/>
      </w:r>
      <w:r w:rsidRPr="00856432">
        <w:rPr>
          <w:rFonts w:eastAsiaTheme="minorEastAsia" w:hint="cs"/>
          <w:rtl/>
          <w:lang w:eastAsia="zh-TW"/>
        </w:rPr>
        <w:t>ف</w:t>
      </w:r>
      <w:r w:rsidRPr="00856432">
        <w:rPr>
          <w:rFonts w:eastAsiaTheme="minorEastAsia"/>
          <w:rtl/>
        </w:rPr>
        <w:t xml:space="preserve">في عام </w:t>
      </w:r>
      <w:r w:rsidRPr="007D7856">
        <w:rPr>
          <w:rFonts w:eastAsiaTheme="minorEastAsia"/>
          <w:szCs w:val="20"/>
          <w:rtl/>
        </w:rPr>
        <w:t>201</w:t>
      </w:r>
      <w:r w:rsidRPr="007D7856">
        <w:rPr>
          <w:rFonts w:eastAsiaTheme="minorEastAsia" w:hint="cs"/>
          <w:szCs w:val="20"/>
          <w:rtl/>
        </w:rPr>
        <w:t>7</w:t>
      </w:r>
      <w:r w:rsidRPr="00856432">
        <w:rPr>
          <w:rFonts w:eastAsiaTheme="minorEastAsia"/>
          <w:rtl/>
        </w:rPr>
        <w:t>، أوصت لجنة حقوق الطفل سانت فنسنت وجزر غرينادين بالتصديق على البروتوكول الاختياري لاتفاقية حقوق الطفل المتعلق بإجراء تقديم البلاغات</w:t>
      </w:r>
      <w:r w:rsidRPr="00856432">
        <w:rPr>
          <w:rStyle w:val="EndnoteReference"/>
          <w:rFonts w:eastAsiaTheme="minorEastAsia"/>
          <w:rtl/>
        </w:rPr>
        <w:t>(</w:t>
      </w:r>
      <w:r w:rsidRPr="007D7856">
        <w:rPr>
          <w:rStyle w:val="EndnoteReference"/>
          <w:rFonts w:eastAsiaTheme="minorEastAsia"/>
          <w:lang w:val="en-US"/>
        </w:rPr>
        <w:endnoteReference w:id="5"/>
      </w:r>
      <w:r w:rsidRPr="00856432">
        <w:rPr>
          <w:rStyle w:val="EndnoteReference"/>
          <w:rFonts w:eastAsiaTheme="minorEastAsia"/>
          <w:rtl/>
        </w:rPr>
        <w:t>)</w:t>
      </w:r>
      <w:r>
        <w:rPr>
          <w:rFonts w:eastAsiaTheme="minorEastAsia" w:hint="cs"/>
          <w:rtl/>
        </w:rPr>
        <w:t>.</w:t>
      </w:r>
      <w:r w:rsidRPr="00856432">
        <w:rPr>
          <w:rFonts w:eastAsiaTheme="minorEastAsia"/>
          <w:rtl/>
        </w:rPr>
        <w:t xml:space="preserve"> وفي عام </w:t>
      </w:r>
      <w:r w:rsidRPr="007D7856">
        <w:rPr>
          <w:rFonts w:eastAsiaTheme="minorEastAsia"/>
          <w:szCs w:val="20"/>
          <w:rtl/>
        </w:rPr>
        <w:t>2019</w:t>
      </w:r>
      <w:r w:rsidRPr="00856432">
        <w:rPr>
          <w:rFonts w:eastAsiaTheme="minorEastAsia"/>
          <w:rtl/>
        </w:rPr>
        <w:t xml:space="preserve">، أوصت اللجنة المعنية بحقوق الإنسان سانت فنسنت وجزر </w:t>
      </w:r>
      <w:r w:rsidRPr="00856432">
        <w:rPr>
          <w:rFonts w:eastAsiaTheme="minorEastAsia"/>
          <w:rtl/>
          <w:lang w:eastAsia="zh-TW"/>
        </w:rPr>
        <w:t>غرينادين</w:t>
      </w:r>
      <w:r w:rsidRPr="00856432">
        <w:rPr>
          <w:rFonts w:eastAsiaTheme="minorEastAsia"/>
          <w:rtl/>
        </w:rPr>
        <w:t xml:space="preserve"> بأن تنظر في مسألة التصديق أو الانضمام إلى البروتوكول الاختياري الثاني الملحق بالعهد الدولي الخاص بالحقوق المدنية والسياسية، الهادف إلى إلغاء عقوبة الإعدام، والبروتوكول الاختياري لاتفاقية مناهضة التعذيب وغيره من ضروب المعاملة أو</w:t>
      </w:r>
      <w:r>
        <w:rPr>
          <w:rFonts w:eastAsiaTheme="minorEastAsia" w:hint="cs"/>
          <w:rtl/>
        </w:rPr>
        <w:t> </w:t>
      </w:r>
      <w:r w:rsidRPr="00856432">
        <w:rPr>
          <w:rFonts w:eastAsiaTheme="minorEastAsia"/>
          <w:rtl/>
        </w:rPr>
        <w:t>العقوبة القاسية أو اللاإنسانية أو المهينة</w:t>
      </w:r>
      <w:r w:rsidRPr="00856432">
        <w:rPr>
          <w:rStyle w:val="EndnoteReference"/>
          <w:rFonts w:eastAsiaTheme="minorEastAsia"/>
          <w:rtl/>
        </w:rPr>
        <w:t>(</w:t>
      </w:r>
      <w:bookmarkStart w:id="4" w:name="_Hlk66092834"/>
      <w:r w:rsidRPr="007D7856">
        <w:rPr>
          <w:rStyle w:val="EndnoteReference"/>
          <w:rFonts w:eastAsiaTheme="minorEastAsia"/>
          <w:lang w:val="en-US"/>
        </w:rPr>
        <w:endnoteReference w:id="6"/>
      </w:r>
      <w:bookmarkEnd w:id="4"/>
      <w:r w:rsidRPr="00856432">
        <w:rPr>
          <w:rStyle w:val="EndnoteReference"/>
          <w:rFonts w:eastAsiaTheme="minorEastAsia"/>
          <w:rtl/>
        </w:rPr>
        <w:t>)</w:t>
      </w:r>
      <w:r w:rsidRPr="00856432">
        <w:rPr>
          <w:rFonts w:eastAsiaTheme="minorEastAsia"/>
          <w:rtl/>
          <w:lang w:eastAsia="zh-TW"/>
        </w:rPr>
        <w:t>.</w:t>
      </w:r>
    </w:p>
    <w:p w14:paraId="686291F9" w14:textId="21EBF0CF" w:rsidR="00856432" w:rsidRPr="00856432" w:rsidRDefault="00856432" w:rsidP="00856432">
      <w:pPr>
        <w:pStyle w:val="SingleTxtGA"/>
        <w:ind w:left="1253" w:right="1253"/>
        <w:rPr>
          <w:rFonts w:eastAsiaTheme="minorEastAsia"/>
          <w:rtl/>
          <w:lang w:eastAsia="zh-TW"/>
        </w:rPr>
      </w:pPr>
      <w:r w:rsidRPr="007D7856">
        <w:rPr>
          <w:rFonts w:eastAsiaTheme="minorEastAsia"/>
          <w:rtl/>
          <w:lang w:eastAsia="zh-TW"/>
        </w:rPr>
        <w:t>4</w:t>
      </w:r>
      <w:r w:rsidRPr="00856432">
        <w:rPr>
          <w:rFonts w:eastAsiaTheme="minorEastAsia"/>
          <w:rtl/>
          <w:lang w:eastAsia="zh-TW"/>
        </w:rPr>
        <w:t>-</w:t>
      </w:r>
      <w:r w:rsidRPr="00856432">
        <w:rPr>
          <w:rFonts w:eastAsiaTheme="minorEastAsia"/>
          <w:rtl/>
          <w:lang w:eastAsia="zh-TW"/>
        </w:rPr>
        <w:tab/>
      </w:r>
      <w:r w:rsidRPr="00856432">
        <w:rPr>
          <w:rFonts w:eastAsiaTheme="minorEastAsia" w:hint="cs"/>
          <w:rtl/>
          <w:lang w:eastAsia="zh-TW"/>
        </w:rPr>
        <w:t xml:space="preserve">وفي عام </w:t>
      </w:r>
      <w:r w:rsidRPr="007D7856">
        <w:rPr>
          <w:rFonts w:eastAsiaTheme="minorEastAsia" w:hint="cs"/>
          <w:rtl/>
          <w:lang w:eastAsia="zh-TW"/>
        </w:rPr>
        <w:t>2020</w:t>
      </w:r>
      <w:r w:rsidRPr="00856432">
        <w:rPr>
          <w:rFonts w:eastAsiaTheme="minorEastAsia" w:hint="cs"/>
          <w:rtl/>
          <w:lang w:eastAsia="zh-TW"/>
        </w:rPr>
        <w:t xml:space="preserve">، </w:t>
      </w:r>
      <w:r w:rsidRPr="00856432">
        <w:rPr>
          <w:rFonts w:eastAsiaTheme="minorEastAsia"/>
          <w:rtl/>
        </w:rPr>
        <w:t>طلبت اللجنة المعنية بالقضاء على التمييز ضد المرأة سانت فنسنت وجزر غرينادين بأن تقدم إطار</w:t>
      </w:r>
      <w:r w:rsidR="005F1B8E">
        <w:rPr>
          <w:rFonts w:eastAsiaTheme="minorEastAsia"/>
          <w:rtl/>
        </w:rPr>
        <w:t xml:space="preserve">اً </w:t>
      </w:r>
      <w:r w:rsidRPr="00856432">
        <w:rPr>
          <w:rFonts w:eastAsiaTheme="minorEastAsia"/>
          <w:rtl/>
        </w:rPr>
        <w:t>زمني</w:t>
      </w:r>
      <w:r w:rsidR="005F1B8E">
        <w:rPr>
          <w:rFonts w:eastAsiaTheme="minorEastAsia"/>
          <w:rtl/>
        </w:rPr>
        <w:t xml:space="preserve">اً </w:t>
      </w:r>
      <w:r w:rsidRPr="00856432">
        <w:rPr>
          <w:rFonts w:eastAsiaTheme="minorEastAsia"/>
          <w:rtl/>
        </w:rPr>
        <w:t xml:space="preserve">تنضم خلاله إلى </w:t>
      </w:r>
      <w:r w:rsidRPr="00856432">
        <w:rPr>
          <w:rFonts w:eastAsiaTheme="minorEastAsia"/>
          <w:rtl/>
          <w:lang w:eastAsia="zh-TW"/>
        </w:rPr>
        <w:t>البروتوكول</w:t>
      </w:r>
      <w:r w:rsidRPr="00856432">
        <w:rPr>
          <w:rFonts w:eastAsiaTheme="minorEastAsia"/>
          <w:rtl/>
        </w:rPr>
        <w:t xml:space="preserve"> الاختياري الملحق باتفاقية القضاء على جميع أشكال التمييز ضد المرأة</w:t>
      </w:r>
      <w:r w:rsidRPr="00856432">
        <w:rPr>
          <w:rStyle w:val="EndnoteReference"/>
          <w:rFonts w:eastAsiaTheme="minorEastAsia"/>
          <w:rtl/>
        </w:rPr>
        <w:t>(</w:t>
      </w:r>
      <w:r w:rsidRPr="007D7856">
        <w:rPr>
          <w:rStyle w:val="EndnoteReference"/>
          <w:rFonts w:eastAsiaTheme="minorEastAsia"/>
          <w:lang w:val="en-US"/>
        </w:rPr>
        <w:endnoteReference w:id="7"/>
      </w:r>
      <w:r w:rsidRPr="00856432">
        <w:rPr>
          <w:rStyle w:val="EndnoteReference"/>
          <w:rFonts w:eastAsiaTheme="minorEastAsia"/>
          <w:rtl/>
        </w:rPr>
        <w:t>)</w:t>
      </w:r>
      <w:r w:rsidRPr="00856432">
        <w:rPr>
          <w:rFonts w:eastAsiaTheme="minorEastAsia"/>
          <w:rtl/>
          <w:lang w:eastAsia="zh-TW"/>
        </w:rPr>
        <w:t>.</w:t>
      </w:r>
    </w:p>
    <w:p w14:paraId="2886FA70" w14:textId="58B0D592" w:rsidR="00856432" w:rsidRPr="00856432" w:rsidRDefault="00856432" w:rsidP="00856432">
      <w:pPr>
        <w:pStyle w:val="SingleTxtGA"/>
        <w:ind w:left="1253" w:right="1253"/>
        <w:rPr>
          <w:rFonts w:eastAsiaTheme="minorEastAsia"/>
          <w:szCs w:val="20"/>
          <w:rtl/>
        </w:rPr>
      </w:pPr>
      <w:r w:rsidRPr="007D7856">
        <w:rPr>
          <w:rFonts w:eastAsiaTheme="minorEastAsia" w:hint="cs"/>
          <w:rtl/>
        </w:rPr>
        <w:lastRenderedPageBreak/>
        <w:t>5</w:t>
      </w:r>
      <w:r w:rsidRPr="00856432">
        <w:rPr>
          <w:rFonts w:eastAsiaTheme="minorEastAsia" w:hint="cs"/>
          <w:rtl/>
        </w:rPr>
        <w:t>-</w:t>
      </w:r>
      <w:r w:rsidRPr="00856432">
        <w:rPr>
          <w:rFonts w:eastAsiaTheme="minorEastAsia"/>
          <w:rtl/>
        </w:rPr>
        <w:tab/>
        <w:t xml:space="preserve">وفي عام </w:t>
      </w:r>
      <w:r w:rsidRPr="007D7856">
        <w:rPr>
          <w:rFonts w:eastAsiaTheme="minorEastAsia"/>
          <w:szCs w:val="20"/>
          <w:rtl/>
        </w:rPr>
        <w:t>2018</w:t>
      </w:r>
      <w:r w:rsidRPr="00856432">
        <w:rPr>
          <w:rFonts w:eastAsiaTheme="minorEastAsia"/>
          <w:rtl/>
        </w:rPr>
        <w:t xml:space="preserve">، أوصت اللجنة المعنية بحماية حقوق جميع العمال المهاجرين وأفراد أسرهم </w:t>
      </w:r>
      <w:r w:rsidRPr="00856432">
        <w:rPr>
          <w:rFonts w:eastAsiaTheme="minorEastAsia"/>
          <w:spacing w:val="-4"/>
          <w:rtl/>
        </w:rPr>
        <w:t>سانت فنسنت وجزر غرينادين بأن تنظر في مسألة التصديق أو الانضمام إلى الاتفاقية الدولية لحماية</w:t>
      </w:r>
      <w:r w:rsidRPr="00856432">
        <w:rPr>
          <w:rFonts w:eastAsiaTheme="minorEastAsia" w:hint="cs"/>
          <w:spacing w:val="-4"/>
          <w:rtl/>
        </w:rPr>
        <w:t xml:space="preserve"> </w:t>
      </w:r>
      <w:r w:rsidRPr="00856432">
        <w:rPr>
          <w:rFonts w:eastAsiaTheme="minorEastAsia"/>
          <w:spacing w:val="-4"/>
          <w:rtl/>
        </w:rPr>
        <w:t xml:space="preserve">جميع </w:t>
      </w:r>
      <w:r w:rsidRPr="00856432">
        <w:rPr>
          <w:rFonts w:eastAsiaTheme="minorEastAsia"/>
          <w:spacing w:val="-6"/>
          <w:rtl/>
        </w:rPr>
        <w:t xml:space="preserve">الأشخاص من الاختفاء القسري واتفاقية منظمة العمل الدولية بشأن العمال المهاجرين (مراجعة)، </w:t>
      </w:r>
      <w:r w:rsidRPr="007D7856">
        <w:rPr>
          <w:rFonts w:eastAsiaTheme="minorEastAsia"/>
          <w:spacing w:val="-6"/>
          <w:szCs w:val="20"/>
          <w:rtl/>
        </w:rPr>
        <w:t>1949</w:t>
      </w:r>
      <w:r w:rsidRPr="00856432">
        <w:rPr>
          <w:rFonts w:eastAsiaTheme="minorEastAsia"/>
          <w:spacing w:val="-6"/>
          <w:szCs w:val="20"/>
          <w:rtl/>
        </w:rPr>
        <w:t xml:space="preserve"> (</w:t>
      </w:r>
      <w:r w:rsidRPr="00856432">
        <w:rPr>
          <w:rFonts w:eastAsiaTheme="minorEastAsia"/>
          <w:spacing w:val="-6"/>
          <w:rtl/>
        </w:rPr>
        <w:t xml:space="preserve">رقم </w:t>
      </w:r>
      <w:r w:rsidRPr="007D7856">
        <w:rPr>
          <w:rFonts w:eastAsiaTheme="minorEastAsia"/>
          <w:spacing w:val="-6"/>
          <w:szCs w:val="20"/>
          <w:rtl/>
        </w:rPr>
        <w:t>97</w:t>
      </w:r>
      <w:r w:rsidRPr="00856432">
        <w:rPr>
          <w:rFonts w:eastAsiaTheme="minorEastAsia"/>
          <w:spacing w:val="-6"/>
          <w:szCs w:val="20"/>
          <w:rtl/>
        </w:rPr>
        <w:t>)</w:t>
      </w:r>
      <w:r w:rsidRPr="00856432">
        <w:rPr>
          <w:rFonts w:eastAsiaTheme="minorEastAsia"/>
          <w:spacing w:val="-6"/>
          <w:rtl/>
        </w:rPr>
        <w:t>،</w:t>
      </w:r>
      <w:r w:rsidRPr="00856432">
        <w:rPr>
          <w:rFonts w:eastAsiaTheme="minorEastAsia"/>
          <w:rtl/>
        </w:rPr>
        <w:t xml:space="preserve"> واتفاقية منظمة </w:t>
      </w:r>
      <w:r w:rsidRPr="00856432">
        <w:rPr>
          <w:rFonts w:eastAsiaTheme="minorEastAsia"/>
          <w:rtl/>
          <w:lang w:eastAsia="zh-TW"/>
        </w:rPr>
        <w:t>العمل</w:t>
      </w:r>
      <w:r w:rsidRPr="00856432">
        <w:rPr>
          <w:rFonts w:eastAsiaTheme="minorEastAsia"/>
          <w:rtl/>
        </w:rPr>
        <w:t xml:space="preserve"> الدولية بشأن العمال المهاجرين (أحكام تكميلية)، </w:t>
      </w:r>
      <w:r w:rsidRPr="007D7856">
        <w:rPr>
          <w:rFonts w:eastAsiaTheme="minorEastAsia"/>
          <w:szCs w:val="20"/>
          <w:rtl/>
        </w:rPr>
        <w:t>1975</w:t>
      </w:r>
      <w:r w:rsidRPr="00856432">
        <w:rPr>
          <w:rFonts w:eastAsiaTheme="minorEastAsia"/>
          <w:szCs w:val="20"/>
          <w:rtl/>
        </w:rPr>
        <w:t xml:space="preserve"> (</w:t>
      </w:r>
      <w:r w:rsidRPr="00856432">
        <w:rPr>
          <w:rFonts w:eastAsiaTheme="minorEastAsia"/>
          <w:rtl/>
        </w:rPr>
        <w:t>رقم</w:t>
      </w:r>
      <w:r>
        <w:rPr>
          <w:rFonts w:eastAsiaTheme="minorEastAsia" w:hint="cs"/>
          <w:rtl/>
        </w:rPr>
        <w:t> </w:t>
      </w:r>
      <w:r w:rsidRPr="007D7856">
        <w:rPr>
          <w:rFonts w:eastAsiaTheme="minorEastAsia"/>
          <w:szCs w:val="20"/>
          <w:rtl/>
        </w:rPr>
        <w:t>143</w:t>
      </w:r>
      <w:r w:rsidRPr="00856432">
        <w:rPr>
          <w:rFonts w:eastAsiaTheme="minorEastAsia"/>
          <w:szCs w:val="20"/>
          <w:rtl/>
        </w:rPr>
        <w:t>)</w:t>
      </w:r>
      <w:r w:rsidRPr="00856432">
        <w:rPr>
          <w:rFonts w:eastAsiaTheme="minorEastAsia"/>
          <w:rtl/>
        </w:rPr>
        <w:t xml:space="preserve">، واتفاقية منظمة العمل الدولية بشأن العمال المنزليين، </w:t>
      </w:r>
      <w:r w:rsidRPr="007D7856">
        <w:rPr>
          <w:rFonts w:eastAsiaTheme="minorEastAsia"/>
          <w:szCs w:val="20"/>
          <w:rtl/>
        </w:rPr>
        <w:t>2011</w:t>
      </w:r>
      <w:r w:rsidRPr="00856432">
        <w:rPr>
          <w:rFonts w:eastAsiaTheme="minorEastAsia"/>
          <w:szCs w:val="20"/>
          <w:rtl/>
        </w:rPr>
        <w:t xml:space="preserve"> (</w:t>
      </w:r>
      <w:r w:rsidRPr="00856432">
        <w:rPr>
          <w:rFonts w:eastAsiaTheme="minorEastAsia"/>
          <w:rtl/>
        </w:rPr>
        <w:t xml:space="preserve">رقم </w:t>
      </w:r>
      <w:r w:rsidRPr="007D7856">
        <w:rPr>
          <w:rFonts w:eastAsiaTheme="minorEastAsia"/>
          <w:szCs w:val="20"/>
          <w:rtl/>
        </w:rPr>
        <w:t>189</w:t>
      </w:r>
      <w:r w:rsidRPr="00856432">
        <w:rPr>
          <w:rFonts w:eastAsiaTheme="minorEastAsia" w:hint="cs"/>
          <w:szCs w:val="20"/>
          <w:rtl/>
        </w:rPr>
        <w:t>)</w:t>
      </w:r>
      <w:r w:rsidRPr="00856432">
        <w:rPr>
          <w:rStyle w:val="EndnoteReference"/>
          <w:rFonts w:eastAsiaTheme="minorEastAsia"/>
          <w:rtl/>
        </w:rPr>
        <w:t>(</w:t>
      </w:r>
      <w:r w:rsidRPr="007D7856">
        <w:rPr>
          <w:rStyle w:val="EndnoteReference"/>
          <w:rFonts w:eastAsiaTheme="minorEastAsia"/>
          <w:lang w:val="en-US"/>
        </w:rPr>
        <w:endnoteReference w:id="8"/>
      </w:r>
      <w:r w:rsidRPr="00856432">
        <w:rPr>
          <w:rStyle w:val="EndnoteReference"/>
          <w:rFonts w:eastAsiaTheme="minorEastAsia"/>
          <w:rtl/>
        </w:rPr>
        <w:t>)</w:t>
      </w:r>
      <w:r w:rsidRPr="00856432">
        <w:rPr>
          <w:rFonts w:eastAsiaTheme="minorEastAsia" w:hint="cs"/>
          <w:szCs w:val="20"/>
          <w:rtl/>
        </w:rPr>
        <w:t>.</w:t>
      </w:r>
    </w:p>
    <w:p w14:paraId="5D4273A0" w14:textId="77777777" w:rsidR="00856432" w:rsidRPr="005F1B8E" w:rsidRDefault="00856432" w:rsidP="00856432">
      <w:pPr>
        <w:pStyle w:val="SingleTxtGA"/>
        <w:textDirection w:val="tbRlV"/>
        <w:rPr>
          <w:rFonts w:eastAsiaTheme="minorEastAsia"/>
          <w:szCs w:val="20"/>
          <w:lang w:val="en-US" w:eastAsia="zh-TW" w:bidi="en-GB"/>
        </w:rPr>
      </w:pPr>
      <w:r w:rsidRPr="007D7856">
        <w:rPr>
          <w:rFonts w:eastAsiaTheme="minorEastAsia" w:hint="cs"/>
          <w:rtl/>
        </w:rPr>
        <w:t>6</w:t>
      </w:r>
      <w:r w:rsidRPr="00856432">
        <w:rPr>
          <w:rFonts w:eastAsiaTheme="minorEastAsia" w:hint="cs"/>
          <w:rtl/>
        </w:rPr>
        <w:t>-</w:t>
      </w:r>
      <w:r w:rsidRPr="00856432">
        <w:rPr>
          <w:rFonts w:eastAsiaTheme="minorEastAsia"/>
          <w:rtl/>
        </w:rPr>
        <w:tab/>
        <w:t xml:space="preserve">وأوصت لجنة حقوق الطفل بأن تنظر سانت فنسنت وجزر غرينادين في مسألة التصديق على اتفاقية لاهاي لعام </w:t>
      </w:r>
      <w:r w:rsidRPr="007D7856">
        <w:rPr>
          <w:rFonts w:eastAsiaTheme="minorEastAsia"/>
          <w:szCs w:val="20"/>
          <w:rtl/>
        </w:rPr>
        <w:t>1993</w:t>
      </w:r>
      <w:r w:rsidRPr="00856432">
        <w:rPr>
          <w:rFonts w:eastAsiaTheme="minorEastAsia" w:hint="cs"/>
          <w:szCs w:val="20"/>
          <w:rtl/>
        </w:rPr>
        <w:t xml:space="preserve"> </w:t>
      </w:r>
      <w:r w:rsidRPr="00856432">
        <w:rPr>
          <w:rFonts w:eastAsiaTheme="minorEastAsia"/>
          <w:rtl/>
        </w:rPr>
        <w:t>بشأن حماية الأطفال والتعاون في مجال التبني على الصعيد الدولي</w:t>
      </w:r>
      <w:r w:rsidRPr="00856432">
        <w:rPr>
          <w:rFonts w:eastAsiaTheme="minorEastAsia" w:hint="cs"/>
          <w:szCs w:val="20"/>
          <w:rtl/>
        </w:rPr>
        <w:t>،</w:t>
      </w:r>
      <w:r w:rsidRPr="00856432">
        <w:rPr>
          <w:rFonts w:eastAsiaTheme="minorEastAsia"/>
          <w:rtl/>
        </w:rPr>
        <w:t xml:space="preserve"> واتفاقية لاهاي </w:t>
      </w:r>
      <w:r w:rsidRPr="00856432">
        <w:rPr>
          <w:rFonts w:eastAsiaTheme="minorEastAsia" w:hint="cs"/>
          <w:rtl/>
        </w:rPr>
        <w:t xml:space="preserve">لعام </w:t>
      </w:r>
      <w:r w:rsidRPr="007D7856">
        <w:rPr>
          <w:rFonts w:eastAsiaTheme="minorEastAsia"/>
          <w:szCs w:val="20"/>
          <w:rtl/>
        </w:rPr>
        <w:t>2007</w:t>
      </w:r>
      <w:r w:rsidRPr="00856432">
        <w:rPr>
          <w:rFonts w:eastAsiaTheme="minorEastAsia" w:hint="cs"/>
          <w:szCs w:val="20"/>
          <w:rtl/>
        </w:rPr>
        <w:t xml:space="preserve"> </w:t>
      </w:r>
      <w:r w:rsidRPr="00856432">
        <w:rPr>
          <w:rFonts w:eastAsiaTheme="minorEastAsia"/>
          <w:rtl/>
        </w:rPr>
        <w:t>بشأن التحصيل الدولي لنفقة الأطفال وغيرها من أشكال إعالة الأسرة، وبروتوكول لاهاي</w:t>
      </w:r>
      <w:r w:rsidRPr="00856432">
        <w:rPr>
          <w:rFonts w:eastAsiaTheme="minorEastAsia" w:hint="cs"/>
          <w:rtl/>
        </w:rPr>
        <w:t xml:space="preserve"> لعام </w:t>
      </w:r>
      <w:r w:rsidRPr="007D7856">
        <w:rPr>
          <w:rFonts w:eastAsiaTheme="minorEastAsia"/>
          <w:szCs w:val="20"/>
          <w:rtl/>
        </w:rPr>
        <w:t>2007</w:t>
      </w:r>
      <w:r w:rsidRPr="00856432">
        <w:rPr>
          <w:rFonts w:eastAsiaTheme="minorEastAsia"/>
          <w:rtl/>
        </w:rPr>
        <w:t xml:space="preserve"> بشأن القانون المنطبق على التزامات النفقة تجاه الأطفال</w:t>
      </w:r>
      <w:r w:rsidRPr="00856432">
        <w:rPr>
          <w:rFonts w:eastAsiaTheme="minorEastAsia" w:hint="cs"/>
          <w:szCs w:val="20"/>
          <w:rtl/>
        </w:rPr>
        <w:t xml:space="preserve">، </w:t>
      </w:r>
      <w:r w:rsidRPr="00856432">
        <w:rPr>
          <w:rFonts w:eastAsiaTheme="minorEastAsia"/>
          <w:rtl/>
        </w:rPr>
        <w:t xml:space="preserve">واتفاقية لاهاي لعام </w:t>
      </w:r>
      <w:r w:rsidRPr="007D7856">
        <w:rPr>
          <w:rFonts w:eastAsiaTheme="minorEastAsia"/>
          <w:szCs w:val="20"/>
          <w:rtl/>
        </w:rPr>
        <w:t>1996</w:t>
      </w:r>
      <w:r w:rsidRPr="00856432">
        <w:rPr>
          <w:rFonts w:eastAsiaTheme="minorEastAsia"/>
          <w:rtl/>
        </w:rPr>
        <w:t xml:space="preserve"> الخاصة بالاختصاص، والقانون الواجب تطبيقه، والاعتراف، والإنفاذ والتعاون فيما يتعلق بالمسؤولية الأبوية وإجراءات حماية الطفل</w:t>
      </w:r>
      <w:r w:rsidRPr="00856432">
        <w:rPr>
          <w:rStyle w:val="EndnoteReference"/>
          <w:rFonts w:eastAsiaTheme="minorEastAsia"/>
          <w:rtl/>
        </w:rPr>
        <w:t>(</w:t>
      </w:r>
      <w:r w:rsidRPr="007D7856">
        <w:rPr>
          <w:rStyle w:val="EndnoteReference"/>
          <w:rFonts w:eastAsiaTheme="minorEastAsia"/>
          <w:lang w:val="en-US"/>
        </w:rPr>
        <w:endnoteReference w:id="9"/>
      </w:r>
      <w:r w:rsidRPr="00856432">
        <w:rPr>
          <w:rStyle w:val="EndnoteReference"/>
          <w:rFonts w:eastAsiaTheme="minorEastAsia"/>
          <w:rtl/>
        </w:rPr>
        <w:t>)</w:t>
      </w:r>
      <w:r w:rsidRPr="00856432">
        <w:rPr>
          <w:rFonts w:eastAsiaTheme="minorEastAsia"/>
          <w:rtl/>
        </w:rPr>
        <w:t>.</w:t>
      </w:r>
    </w:p>
    <w:p w14:paraId="595AB244" w14:textId="51D4B189" w:rsidR="00856432" w:rsidRPr="005F1B8E" w:rsidRDefault="00856432" w:rsidP="00856432">
      <w:pPr>
        <w:pStyle w:val="SingleTxtGA"/>
        <w:ind w:left="1253" w:right="1253"/>
        <w:textDirection w:val="tbRlV"/>
        <w:rPr>
          <w:rFonts w:eastAsiaTheme="minorEastAsia"/>
          <w:szCs w:val="20"/>
          <w:rtl/>
          <w:lang w:eastAsia="zh-TW" w:bidi="en-GB"/>
        </w:rPr>
      </w:pPr>
      <w:r w:rsidRPr="007D7856">
        <w:rPr>
          <w:rFonts w:eastAsiaTheme="minorEastAsia"/>
          <w:szCs w:val="20"/>
          <w:rtl/>
        </w:rPr>
        <w:t>7</w:t>
      </w:r>
      <w:r w:rsidRPr="00856432">
        <w:rPr>
          <w:rFonts w:eastAsiaTheme="minorEastAsia"/>
          <w:szCs w:val="20"/>
          <w:rtl/>
        </w:rPr>
        <w:t>-</w:t>
      </w:r>
      <w:r w:rsidRPr="00856432">
        <w:rPr>
          <w:rFonts w:eastAsiaTheme="minorEastAsia"/>
          <w:rtl/>
        </w:rPr>
        <w:tab/>
        <w:t>واستعرضت لجنتان الحالة في سانت فنسنت وجزر غرينادين في غياب تقرير، وأعربت</w:t>
      </w:r>
      <w:r w:rsidRPr="00856432">
        <w:rPr>
          <w:rFonts w:eastAsiaTheme="minorEastAsia" w:hint="cs"/>
          <w:rtl/>
          <w:lang w:val="fr-FR"/>
        </w:rPr>
        <w:t>ا</w:t>
      </w:r>
      <w:r w:rsidRPr="00856432">
        <w:rPr>
          <w:rFonts w:eastAsiaTheme="minorEastAsia"/>
          <w:rtl/>
        </w:rPr>
        <w:t xml:space="preserve"> عن أسفها لعدم وفاء البلد </w:t>
      </w:r>
      <w:r w:rsidRPr="00856432">
        <w:rPr>
          <w:rFonts w:eastAsiaTheme="minorEastAsia"/>
          <w:rtl/>
          <w:lang w:eastAsia="zh-TW"/>
        </w:rPr>
        <w:t>بالتزاماته</w:t>
      </w:r>
      <w:r w:rsidRPr="00856432">
        <w:rPr>
          <w:rFonts w:eastAsiaTheme="minorEastAsia"/>
          <w:rtl/>
        </w:rPr>
        <w:t xml:space="preserve"> </w:t>
      </w:r>
      <w:r w:rsidRPr="00856432">
        <w:rPr>
          <w:rFonts w:eastAsiaTheme="minorEastAsia" w:hint="cs"/>
          <w:rtl/>
        </w:rPr>
        <w:t>بتقديم تقارير</w:t>
      </w:r>
      <w:r w:rsidRPr="00856432">
        <w:rPr>
          <w:rFonts w:eastAsiaTheme="minorEastAsia"/>
          <w:rtl/>
        </w:rPr>
        <w:t xml:space="preserve"> رغم طلبات عديدة للقيام </w:t>
      </w:r>
      <w:proofErr w:type="gramStart"/>
      <w:r w:rsidRPr="00856432">
        <w:rPr>
          <w:rFonts w:eastAsiaTheme="minorEastAsia"/>
          <w:rtl/>
        </w:rPr>
        <w:t>بذلك</w:t>
      </w:r>
      <w:r w:rsidRPr="00856432">
        <w:rPr>
          <w:rFonts w:eastAsiaTheme="minorEastAsia"/>
          <w:vertAlign w:val="superscript"/>
          <w:rtl/>
        </w:rPr>
        <w:t>(</w:t>
      </w:r>
      <w:proofErr w:type="gramEnd"/>
      <w:r w:rsidRPr="007D7856">
        <w:rPr>
          <w:rStyle w:val="EndnoteReference"/>
          <w:rFonts w:eastAsiaTheme="minorEastAsia"/>
          <w:lang w:val="en-US"/>
        </w:rPr>
        <w:endnoteReference w:id="10"/>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وأعربت لجنة الخبراء المعنية بتطبيق الاتفاقيات والتوصيات </w:t>
      </w:r>
      <w:r w:rsidRPr="00856432">
        <w:rPr>
          <w:rFonts w:eastAsiaTheme="minorEastAsia" w:hint="cs"/>
          <w:rtl/>
        </w:rPr>
        <w:t>و</w:t>
      </w:r>
      <w:r w:rsidRPr="00856432">
        <w:rPr>
          <w:rFonts w:eastAsiaTheme="minorEastAsia"/>
          <w:rtl/>
        </w:rPr>
        <w:t>التابعة لمنظمة العمل الدولية عن شواغل مماثلة إزاء التزامات سانت فنسنت وجزر غرينادين بتقديم التقارير إلى منظمة العمل الدولية</w:t>
      </w:r>
      <w:r w:rsidRPr="00856432">
        <w:rPr>
          <w:rFonts w:eastAsiaTheme="minorEastAsia"/>
          <w:vertAlign w:val="superscript"/>
          <w:rtl/>
        </w:rPr>
        <w:t>(</w:t>
      </w:r>
      <w:r w:rsidRPr="007D7856">
        <w:rPr>
          <w:rStyle w:val="EndnoteReference"/>
          <w:rFonts w:eastAsiaTheme="minorEastAsia"/>
          <w:lang w:val="en-US"/>
        </w:rPr>
        <w:endnoteReference w:id="11"/>
      </w:r>
      <w:r w:rsidRPr="00856432">
        <w:rPr>
          <w:rStyle w:val="EndnoteReference"/>
          <w:rFonts w:eastAsiaTheme="minorEastAsia"/>
          <w:rtl/>
        </w:rPr>
        <w:t>)</w:t>
      </w:r>
      <w:r w:rsidRPr="00856432">
        <w:rPr>
          <w:rStyle w:val="EndnoteReference"/>
          <w:rFonts w:eastAsiaTheme="minorEastAsia"/>
          <w:vertAlign w:val="baseline"/>
          <w:rtl/>
        </w:rPr>
        <w:t>.</w:t>
      </w:r>
      <w:r w:rsidR="005F1B8E">
        <w:rPr>
          <w:rFonts w:eastAsiaTheme="minorEastAsia" w:hint="cs"/>
          <w:szCs w:val="20"/>
          <w:lang w:eastAsia="zh-TW" w:bidi="en-GB"/>
        </w:rPr>
        <w:t xml:space="preserve"> </w:t>
      </w:r>
    </w:p>
    <w:p w14:paraId="0775BF30" w14:textId="014ADCB3"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8</w:t>
      </w:r>
      <w:r w:rsidRPr="00856432">
        <w:rPr>
          <w:rFonts w:eastAsiaTheme="minorEastAsia"/>
          <w:szCs w:val="20"/>
          <w:rtl/>
        </w:rPr>
        <w:t>-</w:t>
      </w:r>
      <w:r w:rsidRPr="00856432">
        <w:rPr>
          <w:rFonts w:eastAsiaTheme="minorEastAsia"/>
          <w:rtl/>
        </w:rPr>
        <w:tab/>
        <w:t xml:space="preserve">وذكرت منظمة الأمم المتحدة للتربية والعلم والثقافة (اليونسكو) أنه ينبغي تشجيع سانت فنسنت وجزر غرينادين على تقديم </w:t>
      </w:r>
      <w:r w:rsidRPr="00856432">
        <w:rPr>
          <w:rFonts w:eastAsiaTheme="minorEastAsia"/>
          <w:rtl/>
          <w:lang w:eastAsia="zh-TW"/>
        </w:rPr>
        <w:t>تقارير</w:t>
      </w:r>
      <w:r w:rsidRPr="00856432">
        <w:rPr>
          <w:rFonts w:eastAsiaTheme="minorEastAsia"/>
          <w:rtl/>
        </w:rPr>
        <w:t xml:space="preserve"> وطنية شاملة بانتظام للمشاورات الدورية بشأن وثائق اليونسكو التقنينية الخاصة بمجال التعليم، ولا سيما بشأن اتفاقية مكافحة التمييز في مجال </w:t>
      </w:r>
      <w:proofErr w:type="gramStart"/>
      <w:r w:rsidRPr="00856432">
        <w:rPr>
          <w:rFonts w:eastAsiaTheme="minorEastAsia"/>
          <w:rtl/>
        </w:rPr>
        <w:t>التعليم</w:t>
      </w:r>
      <w:r w:rsidRPr="00856432">
        <w:rPr>
          <w:rFonts w:eastAsiaTheme="minorEastAsia"/>
          <w:vertAlign w:val="superscript"/>
          <w:rtl/>
        </w:rPr>
        <w:t>(</w:t>
      </w:r>
      <w:proofErr w:type="gramEnd"/>
      <w:r w:rsidRPr="007D7856">
        <w:rPr>
          <w:rStyle w:val="EndnoteReference"/>
          <w:rFonts w:eastAsiaTheme="minorEastAsia"/>
          <w:lang w:val="en-US"/>
        </w:rPr>
        <w:endnoteReference w:id="12"/>
      </w:r>
      <w:r w:rsidRPr="00856432">
        <w:rPr>
          <w:rStyle w:val="EndnoteReference"/>
          <w:rFonts w:eastAsiaTheme="minorEastAsia"/>
          <w:rtl/>
        </w:rPr>
        <w:t>)</w:t>
      </w:r>
      <w:r w:rsidRPr="00856432">
        <w:rPr>
          <w:rStyle w:val="EndnoteReference"/>
          <w:rFonts w:eastAsiaTheme="minorEastAsia"/>
          <w:vertAlign w:val="baseline"/>
          <w:rtl/>
        </w:rPr>
        <w:t>.</w:t>
      </w:r>
    </w:p>
    <w:p w14:paraId="4B3437CE" w14:textId="5CF581EB"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9</w:t>
      </w:r>
      <w:r w:rsidRPr="00856432">
        <w:rPr>
          <w:rFonts w:eastAsiaTheme="minorEastAsia"/>
          <w:szCs w:val="20"/>
          <w:rtl/>
        </w:rPr>
        <w:t>-</w:t>
      </w:r>
      <w:r w:rsidRPr="00856432">
        <w:rPr>
          <w:rFonts w:eastAsiaTheme="minorEastAsia"/>
          <w:rtl/>
        </w:rPr>
        <w:tab/>
      </w:r>
      <w:r w:rsidRPr="00460766">
        <w:rPr>
          <w:rFonts w:eastAsiaTheme="minorEastAsia"/>
          <w:spacing w:val="-4"/>
          <w:rtl/>
        </w:rPr>
        <w:t>وأفاد فريق الأمم المتحدة دون الإقليمي بأن سانت فنسنت وجزر غرينادين قد اتخذت خطوات لاستكمال</w:t>
      </w:r>
      <w:r w:rsidRPr="00856432">
        <w:rPr>
          <w:rFonts w:eastAsiaTheme="minorEastAsia"/>
          <w:rtl/>
        </w:rPr>
        <w:t xml:space="preserve"> التقارير </w:t>
      </w:r>
      <w:r w:rsidRPr="00856432">
        <w:rPr>
          <w:rFonts w:eastAsiaTheme="minorEastAsia" w:hint="cs"/>
          <w:rtl/>
        </w:rPr>
        <w:t>المزمع تقديمها</w:t>
      </w:r>
      <w:r w:rsidRPr="00856432">
        <w:rPr>
          <w:rFonts w:eastAsiaTheme="minorEastAsia"/>
          <w:rtl/>
        </w:rPr>
        <w:t xml:space="preserve"> إلى ثلاث هيئات منشأة بموجب معاهدات، </w:t>
      </w:r>
      <w:r w:rsidRPr="00856432">
        <w:rPr>
          <w:rFonts w:eastAsiaTheme="minorEastAsia" w:hint="cs"/>
          <w:rtl/>
        </w:rPr>
        <w:t xml:space="preserve">وشملت هذه الخطوات </w:t>
      </w:r>
      <w:r w:rsidRPr="00856432">
        <w:rPr>
          <w:rFonts w:eastAsiaTheme="minorEastAsia"/>
          <w:rtl/>
        </w:rPr>
        <w:t xml:space="preserve">طلب دعم من مفوضية الأمم المتحدة </w:t>
      </w:r>
      <w:r w:rsidRPr="00856432">
        <w:rPr>
          <w:rFonts w:eastAsiaTheme="minorEastAsia" w:hint="cs"/>
          <w:rtl/>
        </w:rPr>
        <w:t xml:space="preserve">السامية </w:t>
      </w:r>
      <w:r w:rsidRPr="00856432">
        <w:rPr>
          <w:rFonts w:eastAsiaTheme="minorEastAsia"/>
          <w:rtl/>
          <w:lang w:eastAsia="zh-TW"/>
        </w:rPr>
        <w:t>لحقوق</w:t>
      </w:r>
      <w:r w:rsidRPr="00856432">
        <w:rPr>
          <w:rFonts w:eastAsiaTheme="minorEastAsia"/>
          <w:rtl/>
        </w:rPr>
        <w:t xml:space="preserve"> الإنسان</w:t>
      </w:r>
      <w:r w:rsidRPr="00856432">
        <w:rPr>
          <w:rFonts w:eastAsiaTheme="minorEastAsia"/>
        </w:rPr>
        <w:t xml:space="preserve"> </w:t>
      </w:r>
      <w:r w:rsidRPr="00856432">
        <w:rPr>
          <w:rFonts w:eastAsiaTheme="minorEastAsia"/>
          <w:rtl/>
        </w:rPr>
        <w:t xml:space="preserve">(المفوضية)، وأوصى بمواصلة التماس المساعدة التقنية لإعداد تقارير الهيئات المنشأة بموجب </w:t>
      </w:r>
      <w:proofErr w:type="gramStart"/>
      <w:r w:rsidRPr="00856432">
        <w:rPr>
          <w:rFonts w:eastAsiaTheme="minorEastAsia"/>
          <w:rtl/>
        </w:rPr>
        <w:t>معاهدات</w:t>
      </w:r>
      <w:r w:rsidRPr="00856432">
        <w:rPr>
          <w:rFonts w:eastAsiaTheme="minorEastAsia"/>
          <w:vertAlign w:val="superscript"/>
          <w:rtl/>
        </w:rPr>
        <w:t>(</w:t>
      </w:r>
      <w:proofErr w:type="gramEnd"/>
      <w:r w:rsidRPr="007D7856">
        <w:rPr>
          <w:rStyle w:val="EndnoteReference"/>
          <w:rFonts w:eastAsiaTheme="minorEastAsia"/>
          <w:lang w:val="en-US"/>
        </w:rPr>
        <w:endnoteReference w:id="13"/>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وأوصى الفريق دون الإقليمي أيض</w:t>
      </w:r>
      <w:r w:rsidR="005F1B8E">
        <w:rPr>
          <w:rFonts w:eastAsiaTheme="minorEastAsia"/>
          <w:rtl/>
        </w:rPr>
        <w:t xml:space="preserve">اً </w:t>
      </w:r>
      <w:r w:rsidRPr="00856432">
        <w:rPr>
          <w:rFonts w:eastAsiaTheme="minorEastAsia"/>
          <w:rtl/>
        </w:rPr>
        <w:t xml:space="preserve">بأن توجه سانت فنسنت وجزر غرينادين دعوة دائمة إلى جميع الإجراءات الخاصة </w:t>
      </w:r>
      <w:proofErr w:type="spellStart"/>
      <w:r w:rsidRPr="00856432">
        <w:rPr>
          <w:rFonts w:eastAsiaTheme="minorEastAsia"/>
          <w:rtl/>
        </w:rPr>
        <w:t>المواضيعية</w:t>
      </w:r>
      <w:proofErr w:type="spellEnd"/>
      <w:r w:rsidRPr="00856432">
        <w:rPr>
          <w:rFonts w:eastAsiaTheme="minorEastAsia"/>
          <w:vertAlign w:val="superscript"/>
          <w:rtl/>
        </w:rPr>
        <w:t>(</w:t>
      </w:r>
      <w:r w:rsidRPr="007D7856">
        <w:rPr>
          <w:rStyle w:val="EndnoteReference"/>
          <w:rFonts w:eastAsiaTheme="minorEastAsia"/>
          <w:lang w:val="en-US"/>
        </w:rPr>
        <w:endnoteReference w:id="14"/>
      </w:r>
      <w:r w:rsidRPr="00856432">
        <w:rPr>
          <w:rStyle w:val="EndnoteReference"/>
          <w:rFonts w:eastAsiaTheme="minorEastAsia"/>
          <w:rtl/>
        </w:rPr>
        <w:t>)</w:t>
      </w:r>
      <w:r w:rsidRPr="00856432">
        <w:rPr>
          <w:rStyle w:val="EndnoteReference"/>
          <w:rFonts w:eastAsiaTheme="minorEastAsia"/>
          <w:vertAlign w:val="baseline"/>
          <w:rtl/>
        </w:rPr>
        <w:t>.</w:t>
      </w:r>
    </w:p>
    <w:p w14:paraId="2D4DA97C" w14:textId="2B2279D9"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10</w:t>
      </w:r>
      <w:r w:rsidRPr="00856432">
        <w:rPr>
          <w:rFonts w:eastAsiaTheme="minorEastAsia"/>
          <w:szCs w:val="20"/>
          <w:rtl/>
        </w:rPr>
        <w:t>-</w:t>
      </w:r>
      <w:r w:rsidRPr="00856432">
        <w:rPr>
          <w:rFonts w:eastAsiaTheme="minorEastAsia"/>
          <w:rtl/>
        </w:rPr>
        <w:tab/>
        <w:t xml:space="preserve">ويغطي المكتب الإقليمي لأمريكا الوسطى في </w:t>
      </w:r>
      <w:r w:rsidRPr="00856432">
        <w:rPr>
          <w:rFonts w:eastAsiaTheme="minorEastAsia" w:hint="cs"/>
          <w:rtl/>
        </w:rPr>
        <w:t>ال</w:t>
      </w:r>
      <w:r w:rsidRPr="00856432">
        <w:rPr>
          <w:rFonts w:eastAsiaTheme="minorEastAsia"/>
          <w:rtl/>
        </w:rPr>
        <w:t xml:space="preserve">مفوّضية سان فنسنت وجزر غرينادين، عن </w:t>
      </w:r>
      <w:r w:rsidRPr="00460766">
        <w:rPr>
          <w:rFonts w:eastAsiaTheme="minorEastAsia"/>
          <w:spacing w:val="-4"/>
          <w:rtl/>
        </w:rPr>
        <w:t>طريق مستشار وطني لحقوق الإنسان مقره في المنطقة ويدعم فريق الأمم المتحدة دون الإقليمي. وقد</w:t>
      </w:r>
      <w:r w:rsidR="00E84B8A" w:rsidRPr="00460766">
        <w:rPr>
          <w:rFonts w:eastAsiaTheme="minorEastAsia" w:hint="cs"/>
          <w:spacing w:val="-4"/>
          <w:rtl/>
        </w:rPr>
        <w:t> </w:t>
      </w:r>
      <w:r w:rsidRPr="00460766">
        <w:rPr>
          <w:rFonts w:eastAsiaTheme="minorEastAsia"/>
          <w:spacing w:val="-4"/>
          <w:rtl/>
        </w:rPr>
        <w:t>عملت</w:t>
      </w:r>
      <w:r w:rsidRPr="00856432">
        <w:rPr>
          <w:rFonts w:eastAsiaTheme="minorEastAsia"/>
          <w:rtl/>
        </w:rPr>
        <w:t xml:space="preserve"> </w:t>
      </w:r>
      <w:r w:rsidRPr="00460766">
        <w:rPr>
          <w:rFonts w:eastAsiaTheme="minorEastAsia"/>
          <w:spacing w:val="-4"/>
          <w:rtl/>
        </w:rPr>
        <w:t xml:space="preserve">المفوضية مع سانت فنسنت وجزر غرينادين على وضع خطة عمل لتنفيذ </w:t>
      </w:r>
      <w:r w:rsidRPr="00460766">
        <w:rPr>
          <w:rFonts w:eastAsiaTheme="minorEastAsia"/>
          <w:spacing w:val="-4"/>
          <w:rtl/>
          <w:lang w:eastAsia="zh-TW"/>
        </w:rPr>
        <w:t>توصيات</w:t>
      </w:r>
      <w:r w:rsidRPr="00460766">
        <w:rPr>
          <w:rFonts w:eastAsiaTheme="minorEastAsia"/>
          <w:spacing w:val="-4"/>
          <w:rtl/>
        </w:rPr>
        <w:t xml:space="preserve"> حقوق الإنسان ودعمت</w:t>
      </w:r>
      <w:r w:rsidRPr="00856432">
        <w:rPr>
          <w:rFonts w:eastAsiaTheme="minorEastAsia"/>
          <w:rtl/>
        </w:rPr>
        <w:t xml:space="preserve"> الجهات الفاعلة المعنية لتعزيز </w:t>
      </w:r>
      <w:r w:rsidRPr="00856432">
        <w:rPr>
          <w:rFonts w:eastAsiaTheme="minorEastAsia" w:hint="cs"/>
          <w:rtl/>
        </w:rPr>
        <w:t>تواصلها</w:t>
      </w:r>
      <w:r w:rsidRPr="00856432">
        <w:rPr>
          <w:rFonts w:eastAsiaTheme="minorEastAsia"/>
          <w:rtl/>
        </w:rPr>
        <w:t xml:space="preserve"> مع الآليات الدولية لحقوق الإنسان</w:t>
      </w:r>
      <w:r w:rsidRPr="00856432">
        <w:rPr>
          <w:rStyle w:val="EndnoteReference"/>
          <w:rFonts w:eastAsiaTheme="minorEastAsia"/>
          <w:rtl/>
        </w:rPr>
        <w:t>(</w:t>
      </w:r>
      <w:r w:rsidRPr="007D7856">
        <w:rPr>
          <w:rStyle w:val="EndnoteReference"/>
          <w:rFonts w:eastAsiaTheme="minorEastAsia"/>
          <w:lang w:val="en-US"/>
        </w:rPr>
        <w:endnoteReference w:id="15"/>
      </w:r>
      <w:r w:rsidRPr="00856432">
        <w:rPr>
          <w:rStyle w:val="EndnoteReference"/>
          <w:rFonts w:eastAsiaTheme="minorEastAsia"/>
          <w:rtl/>
        </w:rPr>
        <w:t>)</w:t>
      </w:r>
      <w:r w:rsidRPr="00856432">
        <w:rPr>
          <w:rFonts w:eastAsiaTheme="minorEastAsia" w:hint="cs"/>
          <w:rtl/>
        </w:rPr>
        <w:t>.</w:t>
      </w:r>
    </w:p>
    <w:p w14:paraId="176BD71C" w14:textId="77777777" w:rsidR="00856432" w:rsidRPr="00856432" w:rsidRDefault="00856432" w:rsidP="00856432">
      <w:pPr>
        <w:pStyle w:val="HChGA"/>
        <w:rPr>
          <w:rFonts w:ascii="Simplified Arabic" w:eastAsiaTheme="minorEastAsia" w:hAnsi="Simplified Arabic"/>
          <w:b w:val="0"/>
          <w:bCs w:val="0"/>
          <w:sz w:val="22"/>
          <w:szCs w:val="22"/>
          <w:rtl/>
          <w:lang w:eastAsia="zh-TW"/>
        </w:rPr>
      </w:pPr>
      <w:r w:rsidRPr="007D7856">
        <w:rPr>
          <w:rFonts w:eastAsiaTheme="minorEastAsia"/>
          <w:rtl/>
          <w:lang w:eastAsia="zh-TW"/>
        </w:rPr>
        <w:tab/>
        <w:t>ثالثاً-</w:t>
      </w:r>
      <w:r w:rsidRPr="007D7856">
        <w:rPr>
          <w:rFonts w:eastAsiaTheme="minorEastAsia"/>
          <w:rtl/>
          <w:lang w:eastAsia="zh-TW"/>
        </w:rPr>
        <w:tab/>
        <w:t>الإطار الوطني لحقوق الإنسان</w:t>
      </w:r>
      <w:r w:rsidRPr="00856432">
        <w:rPr>
          <w:rStyle w:val="EndnoteReference"/>
          <w:rFonts w:ascii="Simplified Arabic" w:eastAsiaTheme="minorEastAsia" w:hAnsi="Simplified Arabic"/>
          <w:b w:val="0"/>
          <w:bCs w:val="0"/>
          <w:sz w:val="22"/>
          <w:szCs w:val="22"/>
          <w:rtl/>
        </w:rPr>
        <w:t>(</w:t>
      </w:r>
      <w:bookmarkStart w:id="5" w:name="_Hlk66092837"/>
      <w:r w:rsidRPr="007D7856">
        <w:rPr>
          <w:rStyle w:val="EndnoteReference"/>
          <w:rFonts w:ascii="Simplified Arabic" w:eastAsiaTheme="minorEastAsia" w:hAnsi="Simplified Arabic"/>
          <w:b w:val="0"/>
          <w:bCs w:val="0"/>
          <w:sz w:val="22"/>
          <w:szCs w:val="22"/>
          <w:lang w:val="en-US"/>
        </w:rPr>
        <w:endnoteReference w:id="16"/>
      </w:r>
      <w:bookmarkEnd w:id="5"/>
      <w:r w:rsidRPr="00856432">
        <w:rPr>
          <w:rStyle w:val="EndnoteReference"/>
          <w:rFonts w:ascii="Simplified Arabic" w:eastAsiaTheme="minorEastAsia" w:hAnsi="Simplified Arabic"/>
          <w:b w:val="0"/>
          <w:bCs w:val="0"/>
          <w:sz w:val="22"/>
          <w:szCs w:val="22"/>
          <w:rtl/>
        </w:rPr>
        <w:t>)</w:t>
      </w:r>
    </w:p>
    <w:p w14:paraId="1F281794" w14:textId="77777777" w:rsidR="00856432" w:rsidRPr="00856432" w:rsidRDefault="00856432" w:rsidP="00856432">
      <w:pPr>
        <w:pStyle w:val="SingleTxtGA"/>
        <w:ind w:left="1253" w:right="1253"/>
        <w:rPr>
          <w:rFonts w:eastAsiaTheme="minorEastAsia"/>
          <w:rtl/>
          <w:lang w:eastAsia="zh-TW"/>
        </w:rPr>
      </w:pPr>
      <w:r w:rsidRPr="007D7856">
        <w:rPr>
          <w:rFonts w:eastAsiaTheme="minorEastAsia" w:hint="cs"/>
          <w:rtl/>
          <w:lang w:eastAsia="zh-TW"/>
        </w:rPr>
        <w:t>11</w:t>
      </w:r>
      <w:r w:rsidRPr="00856432">
        <w:rPr>
          <w:rFonts w:eastAsiaTheme="minorEastAsia"/>
          <w:rtl/>
          <w:lang w:eastAsia="zh-TW"/>
        </w:rPr>
        <w:t>-</w:t>
      </w:r>
      <w:r w:rsidRPr="00856432">
        <w:rPr>
          <w:rFonts w:eastAsiaTheme="minorEastAsia"/>
          <w:rtl/>
          <w:lang w:eastAsia="zh-TW"/>
        </w:rPr>
        <w:tab/>
        <w:t>أثنى فريق الأمم المتحدة دون الإقليمي على سانت فنسنت وجزر غرينادين للجهود التي بذلتها من أجل تنفيذ التوصيات التي حظيت بالتأييد من الدورة الثانية للاستعراض الدوري الشامل، وأوصى بأن يتماشى إطارها التشريعي المحلي مع الصكوك الدولية لحقوق الإنسان التي صدقت عليها</w:t>
      </w:r>
      <w:r w:rsidRPr="00856432">
        <w:rPr>
          <w:rStyle w:val="EndnoteReference"/>
          <w:rFonts w:eastAsiaTheme="minorEastAsia"/>
          <w:rtl/>
        </w:rPr>
        <w:t>(</w:t>
      </w:r>
      <w:r w:rsidRPr="007D7856">
        <w:rPr>
          <w:rStyle w:val="EndnoteReference"/>
          <w:rFonts w:eastAsiaTheme="minorEastAsia"/>
          <w:lang w:val="en-US"/>
        </w:rPr>
        <w:endnoteReference w:id="17"/>
      </w:r>
      <w:r w:rsidRPr="00856432">
        <w:rPr>
          <w:rStyle w:val="EndnoteReference"/>
          <w:rFonts w:eastAsiaTheme="minorEastAsia"/>
          <w:rtl/>
        </w:rPr>
        <w:t>)</w:t>
      </w:r>
      <w:r w:rsidRPr="00856432">
        <w:rPr>
          <w:rFonts w:eastAsiaTheme="minorEastAsia"/>
          <w:rtl/>
          <w:lang w:eastAsia="zh-TW"/>
        </w:rPr>
        <w:t xml:space="preserve">. </w:t>
      </w:r>
    </w:p>
    <w:p w14:paraId="601D4A67" w14:textId="77777777" w:rsidR="00856432" w:rsidRPr="00856432" w:rsidRDefault="00856432" w:rsidP="00856432">
      <w:pPr>
        <w:pStyle w:val="SingleTxtGA"/>
        <w:ind w:left="1253" w:right="1253"/>
        <w:rPr>
          <w:rFonts w:eastAsiaTheme="minorEastAsia"/>
          <w:rtl/>
          <w:lang w:eastAsia="zh-TW"/>
        </w:rPr>
      </w:pPr>
      <w:r w:rsidRPr="007D7856">
        <w:rPr>
          <w:rFonts w:eastAsiaTheme="minorEastAsia"/>
          <w:rtl/>
          <w:lang w:eastAsia="zh-TW"/>
        </w:rPr>
        <w:t>12</w:t>
      </w:r>
      <w:r w:rsidRPr="00856432">
        <w:rPr>
          <w:rFonts w:eastAsiaTheme="minorEastAsia"/>
          <w:rtl/>
          <w:lang w:eastAsia="zh-TW"/>
        </w:rPr>
        <w:t>-</w:t>
      </w:r>
      <w:r w:rsidRPr="00856432">
        <w:rPr>
          <w:rFonts w:eastAsiaTheme="minorEastAsia"/>
          <w:rtl/>
          <w:lang w:eastAsia="zh-TW"/>
        </w:rPr>
        <w:tab/>
      </w:r>
      <w:r w:rsidRPr="00460766">
        <w:rPr>
          <w:rFonts w:eastAsiaTheme="minorEastAsia"/>
          <w:spacing w:val="-4"/>
          <w:rtl/>
          <w:lang w:eastAsia="zh-TW"/>
        </w:rPr>
        <w:t>ولاحظ الفريق دون الإقليمي أنه رغم تأييد سانت فنسنت وجزر غرينادين للتوصيات بإنشاء مؤسسة</w:t>
      </w:r>
      <w:r w:rsidRPr="00856432">
        <w:rPr>
          <w:rFonts w:eastAsiaTheme="minorEastAsia"/>
          <w:rtl/>
          <w:lang w:eastAsia="zh-TW"/>
        </w:rPr>
        <w:t xml:space="preserve"> </w:t>
      </w:r>
      <w:r w:rsidRPr="00460766">
        <w:rPr>
          <w:rFonts w:eastAsiaTheme="minorEastAsia"/>
          <w:spacing w:val="-4"/>
          <w:rtl/>
          <w:lang w:eastAsia="zh-TW"/>
        </w:rPr>
        <w:t>وطنية لحقوق الإنسان وفقاً للمبادئ المتعلقة بمركز المؤسسات الوطنية لتعزيز وحماية حقوق الإنسان (مبادئ باريس)،</w:t>
      </w:r>
      <w:r w:rsidRPr="00856432">
        <w:rPr>
          <w:rFonts w:eastAsiaTheme="minorEastAsia"/>
          <w:rtl/>
          <w:lang w:eastAsia="zh-TW"/>
        </w:rPr>
        <w:t xml:space="preserve"> فإنها لم تتخذ أي تدابير لهذا الغرض</w:t>
      </w:r>
      <w:r w:rsidRPr="00856432">
        <w:rPr>
          <w:rStyle w:val="EndnoteReference"/>
          <w:rFonts w:eastAsiaTheme="minorEastAsia"/>
          <w:rtl/>
        </w:rPr>
        <w:t>(</w:t>
      </w:r>
      <w:r w:rsidRPr="007D7856">
        <w:rPr>
          <w:rStyle w:val="EndnoteReference"/>
          <w:rFonts w:eastAsiaTheme="minorEastAsia"/>
          <w:lang w:val="en-US"/>
        </w:rPr>
        <w:endnoteReference w:id="18"/>
      </w:r>
      <w:r w:rsidRPr="00856432">
        <w:rPr>
          <w:rStyle w:val="EndnoteReference"/>
          <w:rFonts w:eastAsiaTheme="minorEastAsia"/>
          <w:rtl/>
        </w:rPr>
        <w:t>)</w:t>
      </w:r>
      <w:r w:rsidRPr="00856432">
        <w:rPr>
          <w:rFonts w:eastAsiaTheme="minorEastAsia"/>
          <w:rtl/>
          <w:lang w:eastAsia="zh-TW"/>
        </w:rPr>
        <w:t xml:space="preserve">. وأوصت لجنتان بأن تنشئ سان فنسنت وجزر غرينادين </w:t>
      </w:r>
      <w:r w:rsidRPr="00460766">
        <w:rPr>
          <w:rFonts w:eastAsiaTheme="minorEastAsia"/>
          <w:spacing w:val="-4"/>
          <w:rtl/>
          <w:lang w:eastAsia="zh-TW"/>
        </w:rPr>
        <w:t>مؤسسة وطنية مستقلة لحقوق الإنسان ذات ولاية واسعة لحماية حقوق الإنسان وموارد بشرية ومالية كافية</w:t>
      </w:r>
      <w:r w:rsidRPr="00856432">
        <w:rPr>
          <w:rStyle w:val="EndnoteReference"/>
          <w:rFonts w:eastAsiaTheme="minorEastAsia"/>
          <w:rtl/>
        </w:rPr>
        <w:t>(</w:t>
      </w:r>
      <w:r w:rsidRPr="007D7856">
        <w:rPr>
          <w:rStyle w:val="EndnoteReference"/>
          <w:rFonts w:eastAsiaTheme="minorEastAsia"/>
          <w:lang w:val="en-US"/>
        </w:rPr>
        <w:endnoteReference w:id="19"/>
      </w:r>
      <w:r w:rsidRPr="00856432">
        <w:rPr>
          <w:rStyle w:val="EndnoteReference"/>
          <w:rFonts w:eastAsiaTheme="minorEastAsia"/>
          <w:rtl/>
        </w:rPr>
        <w:t>)</w:t>
      </w:r>
      <w:r w:rsidRPr="00856432">
        <w:rPr>
          <w:rFonts w:eastAsiaTheme="minorEastAsia"/>
          <w:rtl/>
          <w:lang w:eastAsia="zh-TW"/>
        </w:rPr>
        <w:t xml:space="preserve">. </w:t>
      </w:r>
    </w:p>
    <w:p w14:paraId="5EBC2FC0" w14:textId="6F7B4CEE" w:rsidR="00856432" w:rsidRPr="00856432" w:rsidRDefault="00856432" w:rsidP="00856432">
      <w:pPr>
        <w:pStyle w:val="SingleTxtGA"/>
        <w:ind w:left="1253" w:right="1253"/>
        <w:rPr>
          <w:rFonts w:eastAsiaTheme="minorEastAsia"/>
          <w:lang w:eastAsia="zh-TW"/>
        </w:rPr>
      </w:pPr>
      <w:r w:rsidRPr="007D7856">
        <w:rPr>
          <w:rFonts w:eastAsiaTheme="minorEastAsia"/>
          <w:rtl/>
          <w:lang w:eastAsia="zh-TW"/>
        </w:rPr>
        <w:lastRenderedPageBreak/>
        <w:t>13</w:t>
      </w:r>
      <w:r w:rsidRPr="00856432">
        <w:rPr>
          <w:rFonts w:eastAsiaTheme="minorEastAsia"/>
          <w:rtl/>
          <w:lang w:eastAsia="zh-TW"/>
        </w:rPr>
        <w:t>-</w:t>
      </w:r>
      <w:r w:rsidRPr="00856432">
        <w:rPr>
          <w:rFonts w:eastAsiaTheme="minorEastAsia"/>
          <w:rtl/>
          <w:lang w:eastAsia="zh-TW"/>
        </w:rPr>
        <w:tab/>
        <w:t>ولاحظ فريق الأمم المتحدة دون الإقليمي أن سانت فنسنت وجزر غرينادين أنشأت آلية مشتركة بين الوزارات مكلفة بإعداد التقارير الوطنية عن حقوق الإنسان في البلد ورصد تنفيذ توصيات آليات حقوق الإنسان</w:t>
      </w:r>
      <w:r w:rsidRPr="00856432">
        <w:rPr>
          <w:rStyle w:val="EndnoteReference"/>
          <w:rFonts w:eastAsiaTheme="minorEastAsia"/>
          <w:rtl/>
        </w:rPr>
        <w:t>(</w:t>
      </w:r>
      <w:r w:rsidRPr="007D7856">
        <w:rPr>
          <w:rStyle w:val="EndnoteReference"/>
          <w:rFonts w:eastAsiaTheme="minorEastAsia"/>
          <w:lang w:val="en-US"/>
        </w:rPr>
        <w:endnoteReference w:id="20"/>
      </w:r>
      <w:r w:rsidRPr="00856432">
        <w:rPr>
          <w:rStyle w:val="EndnoteReference"/>
          <w:rFonts w:eastAsiaTheme="minorEastAsia"/>
          <w:rtl/>
        </w:rPr>
        <w:t>)</w:t>
      </w:r>
      <w:r w:rsidRPr="00856432">
        <w:rPr>
          <w:rFonts w:eastAsiaTheme="minorEastAsia"/>
          <w:rtl/>
          <w:lang w:eastAsia="zh-TW"/>
        </w:rPr>
        <w:t>. وأوص</w:t>
      </w:r>
      <w:r w:rsidRPr="00856432">
        <w:rPr>
          <w:rFonts w:eastAsiaTheme="minorEastAsia" w:hint="cs"/>
          <w:rtl/>
          <w:lang w:eastAsia="zh-TW"/>
        </w:rPr>
        <w:t>ى</w:t>
      </w:r>
      <w:r w:rsidRPr="00856432">
        <w:rPr>
          <w:rFonts w:eastAsiaTheme="minorEastAsia"/>
          <w:rtl/>
          <w:lang w:eastAsia="zh-TW"/>
        </w:rPr>
        <w:t xml:space="preserve"> بأن يواصل البلد التماس المساعدة التقنية من المفوضية لإنشاء قاعدة بيانات وطنية لتتبع التوصيات ووضع خطة عمل وطنية بشأن حقوق الإنسان</w:t>
      </w:r>
      <w:r w:rsidRPr="00856432">
        <w:rPr>
          <w:rStyle w:val="EndnoteReference"/>
          <w:rFonts w:eastAsiaTheme="minorEastAsia"/>
          <w:rtl/>
          <w:lang w:eastAsia="zh-TW"/>
        </w:rPr>
        <w:t>(</w:t>
      </w:r>
      <w:bookmarkStart w:id="6" w:name="_Hlk66092842"/>
      <w:r w:rsidRPr="007D7856">
        <w:rPr>
          <w:rStyle w:val="EndnoteReference"/>
          <w:rFonts w:eastAsiaTheme="minorEastAsia"/>
          <w:lang w:val="en-US"/>
        </w:rPr>
        <w:endnoteReference w:id="21"/>
      </w:r>
      <w:bookmarkEnd w:id="6"/>
      <w:r w:rsidRPr="00856432">
        <w:rPr>
          <w:rStyle w:val="EndnoteReference"/>
          <w:rFonts w:eastAsiaTheme="minorEastAsia"/>
          <w:rtl/>
        </w:rPr>
        <w:t>)</w:t>
      </w:r>
      <w:r w:rsidRPr="00856432">
        <w:rPr>
          <w:rFonts w:eastAsiaTheme="minorEastAsia"/>
          <w:rtl/>
          <w:lang w:eastAsia="zh-TW"/>
        </w:rPr>
        <w:t>.</w:t>
      </w:r>
    </w:p>
    <w:p w14:paraId="7480CCE3" w14:textId="77777777" w:rsidR="00856432" w:rsidRPr="007D7856" w:rsidRDefault="00856432" w:rsidP="00856432">
      <w:pPr>
        <w:pStyle w:val="HChGA"/>
        <w:rPr>
          <w:rFonts w:eastAsiaTheme="minorEastAsia"/>
          <w:lang w:eastAsia="zh-TW"/>
        </w:rPr>
      </w:pPr>
      <w:r w:rsidRPr="007D7856">
        <w:rPr>
          <w:rFonts w:eastAsiaTheme="minorEastAsia"/>
          <w:rtl/>
          <w:lang w:eastAsia="zh-TW"/>
        </w:rPr>
        <w:tab/>
        <w:t>رابعاً-</w:t>
      </w:r>
      <w:r w:rsidRPr="007D7856">
        <w:rPr>
          <w:rFonts w:eastAsiaTheme="minorEastAsia"/>
          <w:rtl/>
          <w:lang w:eastAsia="zh-TW"/>
        </w:rPr>
        <w:tab/>
        <w:t>تنفيذ الالتزامات الدولية المتعلقة بحقوق الإنسان، مع مراعاة القانون الدولي الإنساني الساري</w:t>
      </w:r>
    </w:p>
    <w:p w14:paraId="0C410F23" w14:textId="77777777" w:rsidR="00856432" w:rsidRPr="007D7856" w:rsidRDefault="00856432" w:rsidP="00856432">
      <w:pPr>
        <w:pStyle w:val="H1GA"/>
        <w:rPr>
          <w:rFonts w:eastAsiaTheme="minorEastAsia"/>
          <w:lang w:eastAsia="zh-TW"/>
        </w:rPr>
      </w:pPr>
      <w:r w:rsidRPr="007D7856">
        <w:rPr>
          <w:rFonts w:eastAsiaTheme="minorEastAsia"/>
          <w:rtl/>
          <w:lang w:eastAsia="zh-TW"/>
        </w:rPr>
        <w:tab/>
        <w:t>ألف-</w:t>
      </w:r>
      <w:r w:rsidRPr="007D7856">
        <w:rPr>
          <w:rFonts w:eastAsiaTheme="minorEastAsia"/>
          <w:rtl/>
          <w:lang w:eastAsia="zh-TW"/>
        </w:rPr>
        <w:tab/>
        <w:t>المسائل الشاملة لعدة قطاعات</w:t>
      </w:r>
    </w:p>
    <w:p w14:paraId="36EE7022" w14:textId="77777777" w:rsidR="00856432" w:rsidRPr="007D7856" w:rsidRDefault="00856432" w:rsidP="00856432">
      <w:pPr>
        <w:pStyle w:val="H23GA"/>
        <w:rPr>
          <w:rFonts w:eastAsiaTheme="minorEastAsia"/>
          <w:rtl/>
          <w:lang w:val="en-US"/>
        </w:rPr>
      </w:pPr>
      <w:r w:rsidRPr="007D7856">
        <w:rPr>
          <w:rFonts w:eastAsiaTheme="minorEastAsia"/>
          <w:rtl/>
        </w:rPr>
        <w:tab/>
        <w:t>1-</w:t>
      </w:r>
      <w:r w:rsidRPr="007D7856">
        <w:rPr>
          <w:rFonts w:eastAsiaTheme="minorEastAsia"/>
          <w:rtl/>
        </w:rPr>
        <w:tab/>
        <w:t>المساواة وعدم التمييز</w:t>
      </w:r>
      <w:r w:rsidRPr="006F6BF2">
        <w:rPr>
          <w:rStyle w:val="EndnoteReference"/>
          <w:rFonts w:eastAsiaTheme="minorEastAsia"/>
          <w:b w:val="0"/>
          <w:bCs w:val="0"/>
          <w:rtl/>
        </w:rPr>
        <w:t>(</w:t>
      </w:r>
      <w:bookmarkStart w:id="7" w:name="_Hlk66092843"/>
      <w:r w:rsidRPr="007D7856">
        <w:rPr>
          <w:rStyle w:val="EndnoteReference"/>
          <w:rFonts w:eastAsiaTheme="minorEastAsia"/>
          <w:b w:val="0"/>
          <w:bCs w:val="0"/>
          <w:lang w:val="en-US"/>
        </w:rPr>
        <w:endnoteReference w:id="22"/>
      </w:r>
      <w:bookmarkEnd w:id="7"/>
      <w:r w:rsidRPr="006F6BF2">
        <w:rPr>
          <w:rStyle w:val="EndnoteReference"/>
          <w:rFonts w:eastAsiaTheme="minorEastAsia"/>
          <w:b w:val="0"/>
          <w:bCs w:val="0"/>
          <w:rtl/>
        </w:rPr>
        <w:t>)</w:t>
      </w:r>
    </w:p>
    <w:p w14:paraId="74508797" w14:textId="7A028D3E"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hint="cs"/>
          <w:rtl/>
          <w:lang w:eastAsia="zh-TW"/>
        </w:rPr>
        <w:t>14</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أوصت اللجنة المعنية بحقوق الإنسان بأن </w:t>
      </w:r>
      <w:r w:rsidRPr="00856432">
        <w:rPr>
          <w:rFonts w:eastAsiaTheme="minorEastAsia" w:hint="cs"/>
          <w:rtl/>
        </w:rPr>
        <w:t>تراجع</w:t>
      </w:r>
      <w:r w:rsidRPr="00856432">
        <w:rPr>
          <w:rFonts w:eastAsiaTheme="minorEastAsia"/>
          <w:rtl/>
        </w:rPr>
        <w:t xml:space="preserve"> سان فنسنت وجزر غرينادين دستورها لضمان الحظر الصريح للتمييز لجميع الأسباب في قائمة غير </w:t>
      </w:r>
      <w:r w:rsidRPr="00856432">
        <w:rPr>
          <w:rFonts w:eastAsiaTheme="minorEastAsia" w:hint="cs"/>
          <w:rtl/>
        </w:rPr>
        <w:t>حصرية</w:t>
      </w:r>
      <w:r w:rsidRPr="00856432">
        <w:rPr>
          <w:rFonts w:eastAsiaTheme="minorEastAsia"/>
          <w:rtl/>
        </w:rPr>
        <w:t>، وكفالة المساواة في الحقوق بين الرجل والمرأة</w:t>
      </w:r>
      <w:r w:rsidRPr="00856432">
        <w:rPr>
          <w:rStyle w:val="EndnoteReference"/>
          <w:rFonts w:eastAsiaTheme="minorEastAsia"/>
          <w:rtl/>
        </w:rPr>
        <w:t>(</w:t>
      </w:r>
      <w:r w:rsidRPr="007D7856">
        <w:rPr>
          <w:rStyle w:val="EndnoteReference"/>
          <w:rFonts w:eastAsiaTheme="minorEastAsia"/>
          <w:lang w:val="en-US"/>
        </w:rPr>
        <w:endnoteReference w:id="23"/>
      </w:r>
      <w:r w:rsidRPr="00856432">
        <w:rPr>
          <w:rStyle w:val="EndnoteReference"/>
          <w:rFonts w:eastAsiaTheme="minorEastAsia"/>
          <w:rtl/>
        </w:rPr>
        <w:t>)</w:t>
      </w:r>
      <w:r>
        <w:rPr>
          <w:rFonts w:eastAsiaTheme="minorEastAsia" w:hint="cs"/>
          <w:rtl/>
        </w:rPr>
        <w:t>.</w:t>
      </w:r>
      <w:r w:rsidRPr="00856432">
        <w:rPr>
          <w:rFonts w:eastAsiaTheme="minorEastAsia"/>
          <w:rtl/>
        </w:rPr>
        <w:t xml:space="preserve"> وأعربت اللجنة نفسها عن قلقها لعدم وجود تشريع شامل لمكافحة التمييز وأوصت بأن تكفل سانت فنسنت وجزر غرينادين في تشريعاتها المناهضة للتمييز الحماية الكاملة والفعالة من التمييز في جميع المجالات وحظر التمييز المباشر وغير المباشر والمتعد</w:t>
      </w:r>
      <w:r w:rsidRPr="00856432">
        <w:rPr>
          <w:rStyle w:val="EndnoteReference"/>
          <w:rFonts w:eastAsiaTheme="minorEastAsia"/>
          <w:rtl/>
        </w:rPr>
        <w:t>(</w:t>
      </w:r>
      <w:r w:rsidRPr="007D7856">
        <w:rPr>
          <w:rStyle w:val="EndnoteReference"/>
          <w:rFonts w:eastAsiaTheme="minorEastAsia"/>
          <w:lang w:val="en-US"/>
        </w:rPr>
        <w:endnoteReference w:id="24"/>
      </w:r>
      <w:r w:rsidRPr="00856432">
        <w:rPr>
          <w:rStyle w:val="EndnoteReference"/>
          <w:rFonts w:eastAsiaTheme="minorEastAsia"/>
          <w:rtl/>
        </w:rPr>
        <w:t>)</w:t>
      </w:r>
      <w:r>
        <w:rPr>
          <w:rStyle w:val="EndnoteReference"/>
          <w:rFonts w:eastAsiaTheme="minorEastAsia" w:hint="cs"/>
          <w:vertAlign w:val="baseline"/>
          <w:rtl/>
        </w:rPr>
        <w:t>.</w:t>
      </w:r>
    </w:p>
    <w:p w14:paraId="506E9162" w14:textId="07EE9690"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15</w:t>
      </w:r>
      <w:r w:rsidRPr="00856432">
        <w:rPr>
          <w:rFonts w:eastAsiaTheme="minorEastAsia"/>
          <w:szCs w:val="20"/>
          <w:rtl/>
        </w:rPr>
        <w:t>-</w:t>
      </w:r>
      <w:r w:rsidRPr="00856432">
        <w:rPr>
          <w:rFonts w:eastAsiaTheme="minorEastAsia"/>
          <w:rtl/>
        </w:rPr>
        <w:tab/>
        <w:t xml:space="preserve">ولاحظ فريق الأمم المتحدة دون الإقليمي أن المواقف المجتمعية إزاء المرأة والمعايير الثقافية الجنسانية تؤدي إلى أشكال </w:t>
      </w:r>
      <w:r w:rsidRPr="00856432">
        <w:rPr>
          <w:rFonts w:eastAsiaTheme="minorEastAsia"/>
          <w:rtl/>
          <w:lang w:eastAsia="zh-TW"/>
        </w:rPr>
        <w:t>مختلفة</w:t>
      </w:r>
      <w:r w:rsidRPr="00856432">
        <w:rPr>
          <w:rFonts w:eastAsiaTheme="minorEastAsia"/>
          <w:rtl/>
        </w:rPr>
        <w:t xml:space="preserve"> من التمييز ضد المرأة، بما في ذلك العنف الجنساني، والتحرش الجنسي، والتمييز في </w:t>
      </w:r>
      <w:r w:rsidRPr="00856432">
        <w:rPr>
          <w:rFonts w:eastAsiaTheme="minorEastAsia" w:hint="cs"/>
          <w:rtl/>
        </w:rPr>
        <w:t>التشغيل</w:t>
      </w:r>
      <w:r w:rsidRPr="00856432">
        <w:rPr>
          <w:rFonts w:eastAsiaTheme="minorEastAsia"/>
          <w:rtl/>
        </w:rPr>
        <w:t>، وعدم المساواة في الدخل، والافتقار إلى التمثيل السياسي</w:t>
      </w:r>
      <w:r w:rsidRPr="00856432">
        <w:rPr>
          <w:rStyle w:val="EndnoteReference"/>
          <w:rFonts w:eastAsiaTheme="minorEastAsia"/>
          <w:rtl/>
        </w:rPr>
        <w:t>(</w:t>
      </w:r>
      <w:r w:rsidRPr="007D7856">
        <w:rPr>
          <w:rStyle w:val="EndnoteReference"/>
          <w:rFonts w:eastAsiaTheme="minorEastAsia"/>
          <w:lang w:val="en-US"/>
        </w:rPr>
        <w:endnoteReference w:id="25"/>
      </w:r>
      <w:r w:rsidRPr="00856432">
        <w:rPr>
          <w:rStyle w:val="EndnoteReference"/>
          <w:rFonts w:eastAsiaTheme="minorEastAsia"/>
          <w:rtl/>
        </w:rPr>
        <w:t>)</w:t>
      </w:r>
      <w:r>
        <w:rPr>
          <w:rStyle w:val="EndnoteReference"/>
          <w:rFonts w:eastAsiaTheme="minorEastAsia" w:hint="cs"/>
          <w:vertAlign w:val="baseline"/>
          <w:rtl/>
        </w:rPr>
        <w:t>.</w:t>
      </w:r>
    </w:p>
    <w:p w14:paraId="3CCC3B3D" w14:textId="53283829"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16</w:t>
      </w:r>
      <w:r w:rsidRPr="00856432">
        <w:rPr>
          <w:rFonts w:eastAsiaTheme="minorEastAsia"/>
          <w:szCs w:val="20"/>
          <w:rtl/>
        </w:rPr>
        <w:t>-</w:t>
      </w:r>
      <w:r w:rsidRPr="00856432">
        <w:rPr>
          <w:rFonts w:eastAsiaTheme="minorEastAsia"/>
          <w:rtl/>
        </w:rPr>
        <w:tab/>
        <w:t xml:space="preserve">ولاحظ فريق الأمم المتحدة دون الإقليمي تقارير تفيد بأن المثليات والمثليين ومزدوجي الميل الجنسي ومغايري الهوية الجنسانية يواجهون الوصم </w:t>
      </w:r>
      <w:r w:rsidRPr="00856432">
        <w:rPr>
          <w:rFonts w:eastAsiaTheme="minorEastAsia"/>
          <w:rtl/>
          <w:lang w:eastAsia="zh-TW"/>
        </w:rPr>
        <w:t>والتمييز</w:t>
      </w:r>
      <w:r w:rsidRPr="00856432">
        <w:rPr>
          <w:rFonts w:eastAsiaTheme="minorEastAsia"/>
          <w:rtl/>
        </w:rPr>
        <w:t xml:space="preserve">، بما في ذلك تحديات في الحصول على </w:t>
      </w:r>
      <w:r w:rsidRPr="00460766">
        <w:rPr>
          <w:rFonts w:eastAsiaTheme="minorEastAsia"/>
          <w:spacing w:val="-2"/>
          <w:rtl/>
        </w:rPr>
        <w:t xml:space="preserve">الرعاية الصحية الأساسية </w:t>
      </w:r>
      <w:r w:rsidRPr="00460766">
        <w:rPr>
          <w:rFonts w:eastAsiaTheme="minorEastAsia"/>
          <w:spacing w:val="-2"/>
          <w:rtl/>
          <w:lang w:eastAsia="zh-TW"/>
        </w:rPr>
        <w:t>والخدمات</w:t>
      </w:r>
      <w:r w:rsidRPr="00460766">
        <w:rPr>
          <w:rFonts w:eastAsiaTheme="minorEastAsia"/>
          <w:spacing w:val="-2"/>
          <w:rtl/>
        </w:rPr>
        <w:t xml:space="preserve"> الاجتماعية وصعوبات أكبر في العثور على عمل</w:t>
      </w:r>
      <w:r w:rsidRPr="00460766">
        <w:rPr>
          <w:rStyle w:val="EndnoteReference"/>
          <w:rFonts w:eastAsiaTheme="minorEastAsia"/>
          <w:spacing w:val="-2"/>
          <w:rtl/>
        </w:rPr>
        <w:t>(</w:t>
      </w:r>
      <w:r w:rsidRPr="007D7856">
        <w:rPr>
          <w:rStyle w:val="EndnoteReference"/>
          <w:rFonts w:eastAsiaTheme="minorEastAsia"/>
          <w:spacing w:val="-2"/>
          <w:lang w:val="en-US"/>
        </w:rPr>
        <w:endnoteReference w:id="26"/>
      </w:r>
      <w:r w:rsidRPr="00460766">
        <w:rPr>
          <w:rStyle w:val="EndnoteReference"/>
          <w:rFonts w:eastAsiaTheme="minorEastAsia"/>
          <w:spacing w:val="-2"/>
          <w:rtl/>
        </w:rPr>
        <w:t>)</w:t>
      </w:r>
      <w:r w:rsidRPr="00460766">
        <w:rPr>
          <w:rStyle w:val="EndnoteReference"/>
          <w:rFonts w:eastAsiaTheme="minorEastAsia" w:hint="cs"/>
          <w:spacing w:val="-2"/>
          <w:vertAlign w:val="baseline"/>
          <w:rtl/>
        </w:rPr>
        <w:t>.</w:t>
      </w:r>
      <w:r w:rsidRPr="00460766">
        <w:rPr>
          <w:rFonts w:eastAsiaTheme="minorEastAsia"/>
          <w:spacing w:val="-2"/>
          <w:rtl/>
        </w:rPr>
        <w:t xml:space="preserve"> وأعربت لجنتان</w:t>
      </w:r>
      <w:r w:rsidRPr="00856432">
        <w:rPr>
          <w:rFonts w:eastAsiaTheme="minorEastAsia"/>
          <w:rtl/>
        </w:rPr>
        <w:t xml:space="preserve"> والفريق دون الإقليمي عن </w:t>
      </w:r>
      <w:r w:rsidRPr="00856432">
        <w:rPr>
          <w:rFonts w:eastAsiaTheme="minorEastAsia" w:hint="cs"/>
          <w:rtl/>
        </w:rPr>
        <w:t>القلق</w:t>
      </w:r>
      <w:r w:rsidRPr="00856432">
        <w:rPr>
          <w:rFonts w:eastAsiaTheme="minorEastAsia"/>
          <w:rtl/>
        </w:rPr>
        <w:t xml:space="preserve"> إزاء تجريم العلاقات الجنسية المثلية الرضائية بموجب القانون الجنائي لعام </w:t>
      </w:r>
      <w:r w:rsidRPr="007D7856">
        <w:rPr>
          <w:rFonts w:eastAsiaTheme="minorEastAsia"/>
          <w:szCs w:val="20"/>
          <w:rtl/>
        </w:rPr>
        <w:t>1990</w:t>
      </w:r>
      <w:r w:rsidRPr="00856432">
        <w:rPr>
          <w:rFonts w:eastAsiaTheme="minorEastAsia"/>
          <w:rtl/>
        </w:rPr>
        <w:t xml:space="preserve"> وأوصت بإلغاء تجريمها</w:t>
      </w:r>
      <w:r w:rsidRPr="00856432">
        <w:rPr>
          <w:rFonts w:eastAsiaTheme="minorEastAsia"/>
          <w:vertAlign w:val="superscript"/>
          <w:rtl/>
        </w:rPr>
        <w:t>(</w:t>
      </w:r>
      <w:r w:rsidRPr="007D7856">
        <w:rPr>
          <w:rStyle w:val="EndnoteReference"/>
          <w:rFonts w:eastAsiaTheme="minorEastAsia"/>
          <w:lang w:val="en-US"/>
        </w:rPr>
        <w:endnoteReference w:id="27"/>
      </w:r>
      <w:r w:rsidRPr="00EF5809">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كما أن لجنة حقوق الطفل قلقة إزاء التصور الذي يفيد بأن أطفال المثليين والمثليات ومزدوجي الميل الجنسي يعانون من خلل نفسي اجتماعي</w:t>
      </w:r>
      <w:r w:rsidRPr="00856432">
        <w:rPr>
          <w:rStyle w:val="EndnoteReference"/>
          <w:rFonts w:eastAsiaTheme="minorEastAsia"/>
          <w:rtl/>
        </w:rPr>
        <w:t>(</w:t>
      </w:r>
      <w:r w:rsidRPr="007D7856">
        <w:rPr>
          <w:rStyle w:val="EndnoteReference"/>
          <w:rFonts w:eastAsiaTheme="minorEastAsia"/>
          <w:lang w:val="en-US"/>
        </w:rPr>
        <w:endnoteReference w:id="28"/>
      </w:r>
      <w:r w:rsidRPr="00856432">
        <w:rPr>
          <w:rStyle w:val="EndnoteReference"/>
          <w:rFonts w:eastAsiaTheme="minorEastAsia"/>
          <w:rtl/>
        </w:rPr>
        <w:t>)</w:t>
      </w:r>
      <w:r>
        <w:rPr>
          <w:rStyle w:val="EndnoteReference"/>
          <w:rFonts w:eastAsiaTheme="minorEastAsia" w:hint="cs"/>
          <w:vertAlign w:val="baseline"/>
          <w:rtl/>
        </w:rPr>
        <w:t>.</w:t>
      </w:r>
    </w:p>
    <w:p w14:paraId="02095673" w14:textId="27AB1419"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17</w:t>
      </w:r>
      <w:r w:rsidRPr="00856432">
        <w:rPr>
          <w:rFonts w:eastAsiaTheme="minorEastAsia"/>
          <w:szCs w:val="20"/>
          <w:rtl/>
        </w:rPr>
        <w:t>-</w:t>
      </w:r>
      <w:r w:rsidRPr="00856432">
        <w:rPr>
          <w:rFonts w:eastAsiaTheme="minorEastAsia"/>
          <w:rtl/>
        </w:rPr>
        <w:tab/>
        <w:t xml:space="preserve">وأعربت لجنة </w:t>
      </w:r>
      <w:r w:rsidRPr="00856432">
        <w:rPr>
          <w:rFonts w:eastAsiaTheme="minorEastAsia"/>
          <w:rtl/>
          <w:lang w:eastAsia="zh-TW"/>
        </w:rPr>
        <w:t>حقوق</w:t>
      </w:r>
      <w:r w:rsidRPr="00856432">
        <w:rPr>
          <w:rFonts w:eastAsiaTheme="minorEastAsia"/>
          <w:rtl/>
        </w:rPr>
        <w:t xml:space="preserve"> الطفل عن قلقها إزاء التقارير التي تفيد بالتمييز ضد الأطفال ذوي الإعاقة، بمن فيهم الأطفال ذوو الإعاقات الذهنية والنفسية الاجتماعية</w:t>
      </w:r>
      <w:r w:rsidRPr="00856432">
        <w:rPr>
          <w:rStyle w:val="EndnoteReference"/>
          <w:rFonts w:eastAsiaTheme="minorEastAsia"/>
          <w:rtl/>
        </w:rPr>
        <w:t>(</w:t>
      </w:r>
      <w:bookmarkStart w:id="8" w:name="_Hlk66092851"/>
      <w:r w:rsidRPr="007D7856">
        <w:rPr>
          <w:rStyle w:val="EndnoteReference"/>
          <w:rFonts w:eastAsiaTheme="minorEastAsia"/>
          <w:lang w:val="en-US"/>
        </w:rPr>
        <w:endnoteReference w:id="29"/>
      </w:r>
      <w:bookmarkEnd w:id="8"/>
      <w:r w:rsidRPr="00856432">
        <w:rPr>
          <w:rStyle w:val="EndnoteReference"/>
          <w:rFonts w:eastAsiaTheme="minorEastAsia"/>
          <w:rtl/>
        </w:rPr>
        <w:t>)</w:t>
      </w:r>
      <w:r w:rsidRPr="00856432">
        <w:rPr>
          <w:rFonts w:eastAsiaTheme="minorEastAsia"/>
          <w:rtl/>
          <w:lang w:eastAsia="zh-TW"/>
        </w:rPr>
        <w:t>.</w:t>
      </w:r>
    </w:p>
    <w:p w14:paraId="3B463199" w14:textId="77777777" w:rsidR="00856432" w:rsidRPr="007D7856" w:rsidRDefault="00856432" w:rsidP="00856432">
      <w:pPr>
        <w:pStyle w:val="H23GA"/>
        <w:rPr>
          <w:rFonts w:eastAsiaTheme="minorEastAsia"/>
        </w:rPr>
      </w:pPr>
      <w:r w:rsidRPr="007D7856">
        <w:rPr>
          <w:rFonts w:eastAsiaTheme="minorEastAsia"/>
          <w:rtl/>
        </w:rPr>
        <w:tab/>
        <w:t>2-</w:t>
      </w:r>
      <w:r w:rsidRPr="007D7856">
        <w:rPr>
          <w:rFonts w:eastAsiaTheme="minorEastAsia"/>
          <w:rtl/>
        </w:rPr>
        <w:tab/>
        <w:t>التنمية والبيئة والأعمال التجارية وحقوق الإنسان</w:t>
      </w:r>
      <w:r w:rsidRPr="00856432">
        <w:rPr>
          <w:rStyle w:val="EndnoteReference"/>
          <w:rFonts w:eastAsiaTheme="minorEastAsia"/>
          <w:b w:val="0"/>
          <w:bCs w:val="0"/>
          <w:rtl/>
        </w:rPr>
        <w:t>(</w:t>
      </w:r>
      <w:r w:rsidRPr="007D7856">
        <w:rPr>
          <w:rStyle w:val="EndnoteReference"/>
          <w:rFonts w:eastAsiaTheme="minorEastAsia"/>
          <w:b w:val="0"/>
          <w:bCs w:val="0"/>
          <w:lang w:val="en-US"/>
        </w:rPr>
        <w:endnoteReference w:id="30"/>
      </w:r>
      <w:r w:rsidRPr="00856432">
        <w:rPr>
          <w:rStyle w:val="EndnoteReference"/>
          <w:rFonts w:eastAsiaTheme="minorEastAsia"/>
          <w:b w:val="0"/>
          <w:bCs w:val="0"/>
          <w:rtl/>
        </w:rPr>
        <w:t>)</w:t>
      </w:r>
    </w:p>
    <w:p w14:paraId="0EE9A0CA" w14:textId="074A18D7" w:rsidR="00856432" w:rsidRPr="00856432" w:rsidRDefault="00856432" w:rsidP="00856432">
      <w:pPr>
        <w:pStyle w:val="SingleTxtGA"/>
        <w:ind w:left="1253" w:right="1253"/>
        <w:textDirection w:val="tbRlV"/>
        <w:rPr>
          <w:rFonts w:eastAsiaTheme="minorEastAsia"/>
          <w:szCs w:val="20"/>
          <w:lang w:val="en-US" w:eastAsia="zh-TW" w:bidi="en-GB"/>
        </w:rPr>
      </w:pPr>
      <w:r w:rsidRPr="007D7856">
        <w:rPr>
          <w:rFonts w:eastAsiaTheme="minorEastAsia"/>
          <w:rtl/>
          <w:lang w:eastAsia="zh-TW"/>
        </w:rPr>
        <w:t>1</w:t>
      </w:r>
      <w:r w:rsidRPr="007D7856">
        <w:rPr>
          <w:rFonts w:eastAsiaTheme="minorEastAsia" w:hint="cs"/>
          <w:rtl/>
          <w:lang w:eastAsia="zh-TW"/>
        </w:rPr>
        <w:t>8</w:t>
      </w:r>
      <w:r w:rsidRPr="00856432">
        <w:rPr>
          <w:rFonts w:eastAsiaTheme="minorEastAsia"/>
          <w:rtl/>
          <w:lang w:eastAsia="zh-TW"/>
        </w:rPr>
        <w:t>-</w:t>
      </w:r>
      <w:r w:rsidRPr="00856432">
        <w:rPr>
          <w:rFonts w:eastAsiaTheme="minorEastAsia"/>
          <w:rtl/>
          <w:lang w:eastAsia="zh-TW"/>
        </w:rPr>
        <w:tab/>
      </w:r>
      <w:r w:rsidRPr="00856432">
        <w:rPr>
          <w:rFonts w:eastAsiaTheme="minorEastAsia"/>
          <w:rtl/>
        </w:rPr>
        <w:t>وجهت الأمم المتحدة</w:t>
      </w:r>
      <w:r w:rsidRPr="00856432">
        <w:rPr>
          <w:rFonts w:eastAsiaTheme="minorEastAsia" w:hint="cs"/>
          <w:rtl/>
        </w:rPr>
        <w:t>،</w:t>
      </w:r>
      <w:r w:rsidRPr="00856432">
        <w:rPr>
          <w:rFonts w:eastAsiaTheme="minorEastAsia"/>
          <w:rtl/>
        </w:rPr>
        <w:t xml:space="preserve"> في </w:t>
      </w:r>
      <w:r w:rsidRPr="007D7856">
        <w:rPr>
          <w:rFonts w:eastAsiaTheme="minorEastAsia"/>
          <w:szCs w:val="20"/>
          <w:rtl/>
        </w:rPr>
        <w:t>20</w:t>
      </w:r>
      <w:r w:rsidRPr="00856432">
        <w:rPr>
          <w:rFonts w:eastAsiaTheme="minorEastAsia"/>
          <w:rtl/>
        </w:rPr>
        <w:t xml:space="preserve"> نيسان/أبريل </w:t>
      </w:r>
      <w:r w:rsidRPr="007D7856">
        <w:rPr>
          <w:rFonts w:eastAsiaTheme="minorEastAsia"/>
          <w:szCs w:val="20"/>
          <w:rtl/>
        </w:rPr>
        <w:t>2021</w:t>
      </w:r>
      <w:r w:rsidRPr="00856432">
        <w:rPr>
          <w:rFonts w:eastAsiaTheme="minorEastAsia"/>
          <w:rtl/>
        </w:rPr>
        <w:t>، نداء تمويل عالمي</w:t>
      </w:r>
      <w:r w:rsidRPr="00856432">
        <w:rPr>
          <w:rFonts w:eastAsiaTheme="minorEastAsia" w:hint="cs"/>
          <w:rtl/>
        </w:rPr>
        <w:t xml:space="preserve"> للحصول على </w:t>
      </w:r>
      <w:r w:rsidRPr="00856432">
        <w:rPr>
          <w:rFonts w:eastAsiaTheme="minorEastAsia"/>
          <w:rtl/>
        </w:rPr>
        <w:t xml:space="preserve">مبلغ </w:t>
      </w:r>
      <w:r w:rsidRPr="007D7856">
        <w:rPr>
          <w:rFonts w:eastAsiaTheme="minorEastAsia"/>
          <w:szCs w:val="20"/>
          <w:rtl/>
        </w:rPr>
        <w:t>29</w:t>
      </w:r>
      <w:r w:rsidR="00EF5809" w:rsidRPr="006F6BF2">
        <w:rPr>
          <w:rFonts w:eastAsiaTheme="minorEastAsia" w:hint="cs"/>
          <w:szCs w:val="20"/>
          <w:rtl/>
        </w:rPr>
        <w:t>,</w:t>
      </w:r>
      <w:r w:rsidRPr="007D7856">
        <w:rPr>
          <w:rFonts w:eastAsiaTheme="minorEastAsia"/>
          <w:szCs w:val="20"/>
          <w:rtl/>
        </w:rPr>
        <w:t>2</w:t>
      </w:r>
      <w:r w:rsidRPr="00856432">
        <w:rPr>
          <w:rFonts w:eastAsiaTheme="minorEastAsia"/>
          <w:rtl/>
        </w:rPr>
        <w:t xml:space="preserve"> مليون دولار </w:t>
      </w:r>
      <w:r w:rsidRPr="00856432">
        <w:rPr>
          <w:rFonts w:eastAsiaTheme="minorEastAsia" w:hint="cs"/>
          <w:rtl/>
        </w:rPr>
        <w:t xml:space="preserve">من أجل </w:t>
      </w:r>
      <w:r w:rsidRPr="00856432">
        <w:rPr>
          <w:rFonts w:eastAsiaTheme="minorEastAsia"/>
          <w:rtl/>
        </w:rPr>
        <w:t xml:space="preserve">مساعدة سانت فنسنت وجزر </w:t>
      </w:r>
      <w:r w:rsidRPr="00856432">
        <w:rPr>
          <w:rFonts w:eastAsiaTheme="minorEastAsia"/>
          <w:rtl/>
          <w:lang w:eastAsia="zh-TW"/>
        </w:rPr>
        <w:t>غرينادين</w:t>
      </w:r>
      <w:r w:rsidRPr="00856432">
        <w:rPr>
          <w:rFonts w:eastAsiaTheme="minorEastAsia"/>
          <w:rtl/>
        </w:rPr>
        <w:t xml:space="preserve">، التي تأثرت </w:t>
      </w:r>
      <w:r w:rsidRPr="00856432">
        <w:rPr>
          <w:rFonts w:eastAsiaTheme="minorEastAsia" w:hint="cs"/>
          <w:rtl/>
        </w:rPr>
        <w:t>بحمم</w:t>
      </w:r>
      <w:r w:rsidRPr="00856432">
        <w:rPr>
          <w:rFonts w:eastAsiaTheme="minorEastAsia"/>
          <w:rtl/>
        </w:rPr>
        <w:t xml:space="preserve"> بركاني</w:t>
      </w:r>
      <w:r w:rsidRPr="00856432">
        <w:rPr>
          <w:rFonts w:eastAsiaTheme="minorEastAsia" w:hint="cs"/>
          <w:rtl/>
        </w:rPr>
        <w:t>ة</w:t>
      </w:r>
      <w:r w:rsidRPr="00856432">
        <w:rPr>
          <w:rFonts w:eastAsiaTheme="minorEastAsia"/>
          <w:rtl/>
        </w:rPr>
        <w:t xml:space="preserve"> كب</w:t>
      </w:r>
      <w:r w:rsidRPr="00856432">
        <w:rPr>
          <w:rFonts w:eastAsiaTheme="minorEastAsia" w:hint="cs"/>
          <w:rtl/>
        </w:rPr>
        <w:t>يرة</w:t>
      </w:r>
      <w:r w:rsidRPr="00856432">
        <w:rPr>
          <w:rFonts w:eastAsiaTheme="minorEastAsia"/>
          <w:rtl/>
        </w:rPr>
        <w:t xml:space="preserve"> قذف</w:t>
      </w:r>
      <w:r w:rsidRPr="00856432">
        <w:rPr>
          <w:rFonts w:eastAsiaTheme="minorEastAsia" w:hint="cs"/>
          <w:rtl/>
        </w:rPr>
        <w:t xml:space="preserve"> بها</w:t>
      </w:r>
      <w:r w:rsidR="00460766">
        <w:rPr>
          <w:rFonts w:eastAsiaTheme="minorEastAsia" w:hint="cs"/>
          <w:rtl/>
        </w:rPr>
        <w:t xml:space="preserve"> </w:t>
      </w:r>
      <w:r w:rsidRPr="00856432">
        <w:rPr>
          <w:rFonts w:eastAsiaTheme="minorEastAsia"/>
          <w:rtl/>
        </w:rPr>
        <w:t xml:space="preserve">بركان لا </w:t>
      </w:r>
      <w:proofErr w:type="spellStart"/>
      <w:r w:rsidRPr="00856432">
        <w:rPr>
          <w:rFonts w:eastAsiaTheme="minorEastAsia"/>
          <w:rtl/>
        </w:rPr>
        <w:t>سوفريير</w:t>
      </w:r>
      <w:proofErr w:type="spellEnd"/>
      <w:r w:rsidRPr="00856432">
        <w:rPr>
          <w:rFonts w:eastAsiaTheme="minorEastAsia"/>
          <w:rtl/>
        </w:rPr>
        <w:t xml:space="preserve">. وأشارت إلى أنه من المتوقع أن ينزح ما يقارب </w:t>
      </w:r>
      <w:r w:rsidRPr="007D7856">
        <w:rPr>
          <w:rFonts w:eastAsiaTheme="minorEastAsia"/>
          <w:szCs w:val="20"/>
          <w:rtl/>
        </w:rPr>
        <w:t>000</w:t>
      </w:r>
      <w:r w:rsidRPr="00856432">
        <w:rPr>
          <w:rFonts w:eastAsiaTheme="minorEastAsia"/>
          <w:szCs w:val="20"/>
          <w:rtl/>
        </w:rPr>
        <w:t xml:space="preserve"> </w:t>
      </w:r>
      <w:r w:rsidRPr="007D7856">
        <w:rPr>
          <w:rFonts w:eastAsiaTheme="minorEastAsia"/>
          <w:szCs w:val="20"/>
          <w:rtl/>
        </w:rPr>
        <w:t>20</w:t>
      </w:r>
      <w:r w:rsidRPr="00856432">
        <w:rPr>
          <w:rFonts w:eastAsiaTheme="minorEastAsia"/>
          <w:rtl/>
        </w:rPr>
        <w:t xml:space="preserve"> شخص بسبب </w:t>
      </w:r>
      <w:r w:rsidRPr="00856432">
        <w:rPr>
          <w:rFonts w:eastAsiaTheme="minorEastAsia" w:hint="cs"/>
          <w:rtl/>
        </w:rPr>
        <w:t>الحمم</w:t>
      </w:r>
      <w:r w:rsidRPr="00856432">
        <w:rPr>
          <w:rFonts w:eastAsiaTheme="minorEastAsia"/>
          <w:rtl/>
        </w:rPr>
        <w:t>، وأن التمويل سيوفر شريان حياة لأشد الناس ضعف</w:t>
      </w:r>
      <w:r w:rsidR="005F1B8E">
        <w:rPr>
          <w:rFonts w:eastAsiaTheme="minorEastAsia"/>
          <w:rtl/>
        </w:rPr>
        <w:t xml:space="preserve">اً، </w:t>
      </w:r>
      <w:r w:rsidRPr="00856432">
        <w:rPr>
          <w:rFonts w:eastAsiaTheme="minorEastAsia" w:hint="cs"/>
          <w:rtl/>
        </w:rPr>
        <w:t>لتعرض</w:t>
      </w:r>
      <w:r w:rsidRPr="00856432">
        <w:rPr>
          <w:rFonts w:eastAsiaTheme="minorEastAsia"/>
          <w:rtl/>
        </w:rPr>
        <w:t xml:space="preserve"> البلد لتساقط شديد للرماد</w:t>
      </w:r>
      <w:r w:rsidRPr="00856432">
        <w:rPr>
          <w:rStyle w:val="EndnoteReference"/>
          <w:rFonts w:eastAsiaTheme="minorEastAsia"/>
          <w:rtl/>
        </w:rPr>
        <w:t>(</w:t>
      </w:r>
      <w:r w:rsidRPr="007D7856">
        <w:rPr>
          <w:rStyle w:val="EndnoteReference"/>
          <w:rFonts w:eastAsiaTheme="minorEastAsia"/>
          <w:lang w:val="en-US"/>
        </w:rPr>
        <w:endnoteReference w:id="31"/>
      </w:r>
      <w:r w:rsidRPr="00856432">
        <w:rPr>
          <w:rStyle w:val="EndnoteReference"/>
          <w:rFonts w:eastAsiaTheme="minorEastAsia"/>
          <w:rtl/>
        </w:rPr>
        <w:t>)</w:t>
      </w:r>
      <w:r>
        <w:rPr>
          <w:rStyle w:val="EndnoteReference"/>
          <w:rFonts w:eastAsiaTheme="minorEastAsia" w:hint="cs"/>
          <w:vertAlign w:val="baseline"/>
          <w:rtl/>
        </w:rPr>
        <w:t>.</w:t>
      </w:r>
    </w:p>
    <w:p w14:paraId="33CA2692" w14:textId="0A864FBE"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19</w:t>
      </w:r>
      <w:r w:rsidRPr="00856432">
        <w:rPr>
          <w:rFonts w:eastAsiaTheme="minorEastAsia"/>
          <w:szCs w:val="20"/>
          <w:rtl/>
        </w:rPr>
        <w:t>-</w:t>
      </w:r>
      <w:r w:rsidRPr="00856432">
        <w:rPr>
          <w:rFonts w:eastAsiaTheme="minorEastAsia"/>
          <w:rtl/>
        </w:rPr>
        <w:tab/>
        <w:t xml:space="preserve">وأفاد فريق الأمم المتحدة دون الإقليمي بأن سانت فنسنت وجزر غرينادين قد اشتركت مع برنامج الأمم المتحدة الإنمائي </w:t>
      </w:r>
      <w:r w:rsidRPr="00856432">
        <w:rPr>
          <w:rFonts w:eastAsiaTheme="minorEastAsia" w:hint="cs"/>
          <w:rtl/>
        </w:rPr>
        <w:t xml:space="preserve">في </w:t>
      </w:r>
      <w:r w:rsidRPr="00856432">
        <w:rPr>
          <w:rFonts w:eastAsiaTheme="minorEastAsia"/>
          <w:rtl/>
        </w:rPr>
        <w:t xml:space="preserve">تنفيذ برنامج تثقيف عام بشأن تغير المناخ، وقدمت في عام </w:t>
      </w:r>
      <w:r w:rsidRPr="007D7856">
        <w:rPr>
          <w:rFonts w:eastAsiaTheme="minorEastAsia"/>
          <w:szCs w:val="20"/>
          <w:rtl/>
        </w:rPr>
        <w:t>2019</w:t>
      </w:r>
      <w:r w:rsidRPr="00856432">
        <w:rPr>
          <w:rFonts w:eastAsiaTheme="minorEastAsia"/>
          <w:rtl/>
        </w:rPr>
        <w:t xml:space="preserve"> خطتها الوطنية للتكيف إلى</w:t>
      </w:r>
      <w:r w:rsidRPr="00856432">
        <w:rPr>
          <w:rFonts w:eastAsiaTheme="minorEastAsia" w:hint="cs"/>
          <w:rtl/>
        </w:rPr>
        <w:t xml:space="preserve"> أمانة</w:t>
      </w:r>
      <w:r w:rsidRPr="00856432">
        <w:rPr>
          <w:rFonts w:eastAsiaTheme="minorEastAsia"/>
          <w:rtl/>
        </w:rPr>
        <w:t xml:space="preserve"> اتفاقية الأمم المتحدة الإطارية بشأن تغير </w:t>
      </w:r>
      <w:proofErr w:type="gramStart"/>
      <w:r w:rsidRPr="00856432">
        <w:rPr>
          <w:rFonts w:eastAsiaTheme="minorEastAsia"/>
          <w:rtl/>
        </w:rPr>
        <w:t>المناخ</w:t>
      </w:r>
      <w:r w:rsidRPr="00856432">
        <w:rPr>
          <w:rFonts w:eastAsiaTheme="minorEastAsia"/>
          <w:vertAlign w:val="superscript"/>
          <w:rtl/>
        </w:rPr>
        <w:t>(</w:t>
      </w:r>
      <w:proofErr w:type="gramEnd"/>
      <w:r w:rsidRPr="007D7856">
        <w:rPr>
          <w:rStyle w:val="EndnoteReference"/>
          <w:rFonts w:eastAsiaTheme="minorEastAsia"/>
          <w:lang w:val="en-US"/>
        </w:rPr>
        <w:endnoteReference w:id="32"/>
      </w:r>
      <w:r w:rsidRPr="00856432">
        <w:rPr>
          <w:rStyle w:val="EndnoteReference"/>
          <w:rFonts w:eastAsiaTheme="minorEastAsia"/>
          <w:rtl/>
        </w:rPr>
        <w:t>)</w:t>
      </w:r>
      <w:r w:rsidRPr="00856432">
        <w:rPr>
          <w:rStyle w:val="EndnoteReference"/>
          <w:rFonts w:eastAsiaTheme="minorEastAsia"/>
          <w:vertAlign w:val="baseline"/>
          <w:rtl/>
        </w:rPr>
        <w:t>.</w:t>
      </w:r>
    </w:p>
    <w:p w14:paraId="6D3689ED" w14:textId="3D56FEC1"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lastRenderedPageBreak/>
        <w:t>20</w:t>
      </w:r>
      <w:r w:rsidRPr="00856432">
        <w:rPr>
          <w:rFonts w:eastAsiaTheme="minorEastAsia"/>
          <w:szCs w:val="20"/>
          <w:rtl/>
        </w:rPr>
        <w:t>-</w:t>
      </w:r>
      <w:r w:rsidRPr="00856432">
        <w:rPr>
          <w:rFonts w:eastAsiaTheme="minorEastAsia"/>
          <w:rtl/>
        </w:rPr>
        <w:tab/>
        <w:t xml:space="preserve">ووجهت لجنة حقوق الطفل الانتباه إلى </w:t>
      </w:r>
      <w:r w:rsidRPr="00856432">
        <w:rPr>
          <w:rFonts w:eastAsiaTheme="minorEastAsia" w:hint="cs"/>
          <w:rtl/>
        </w:rPr>
        <w:t>الغاية</w:t>
      </w:r>
      <w:r w:rsidRPr="00856432">
        <w:rPr>
          <w:rFonts w:eastAsiaTheme="minorEastAsia"/>
          <w:rtl/>
        </w:rPr>
        <w:t xml:space="preserve"> </w:t>
      </w:r>
      <w:r w:rsidRPr="007D7856">
        <w:rPr>
          <w:rFonts w:eastAsiaTheme="minorEastAsia"/>
          <w:szCs w:val="20"/>
          <w:rtl/>
        </w:rPr>
        <w:t>1</w:t>
      </w:r>
      <w:r w:rsidRPr="00856432">
        <w:rPr>
          <w:rFonts w:eastAsiaTheme="minorEastAsia"/>
          <w:szCs w:val="20"/>
          <w:rtl/>
        </w:rPr>
        <w:t>-</w:t>
      </w:r>
      <w:r w:rsidRPr="007D7856">
        <w:rPr>
          <w:rFonts w:eastAsiaTheme="minorEastAsia"/>
          <w:szCs w:val="20"/>
          <w:rtl/>
        </w:rPr>
        <w:t>5</w:t>
      </w:r>
      <w:r w:rsidRPr="00856432">
        <w:rPr>
          <w:rFonts w:eastAsiaTheme="minorEastAsia"/>
          <w:rtl/>
        </w:rPr>
        <w:t xml:space="preserve"> من أهداف التنمية المستدامة وأوصت بأن تحدد سانت فنسنت وجزر غرينادين أنواع المخاطر التي </w:t>
      </w:r>
      <w:proofErr w:type="spellStart"/>
      <w:r w:rsidRPr="00856432">
        <w:rPr>
          <w:rFonts w:eastAsiaTheme="minorEastAsia"/>
          <w:rtl/>
        </w:rPr>
        <w:t>سيواجهها</w:t>
      </w:r>
      <w:proofErr w:type="spellEnd"/>
      <w:r w:rsidRPr="00856432">
        <w:rPr>
          <w:rFonts w:eastAsiaTheme="minorEastAsia"/>
          <w:rtl/>
        </w:rPr>
        <w:t xml:space="preserve"> الأطفال في حالة وقوع كوارث طبيعية؛ </w:t>
      </w:r>
      <w:r w:rsidRPr="00856432">
        <w:rPr>
          <w:rFonts w:eastAsiaTheme="minorEastAsia" w:hint="cs"/>
          <w:rtl/>
        </w:rPr>
        <w:t>وتضمن</w:t>
      </w:r>
      <w:r w:rsidRPr="00856432">
        <w:rPr>
          <w:rFonts w:eastAsiaTheme="minorEastAsia"/>
          <w:rtl/>
        </w:rPr>
        <w:t xml:space="preserve"> مراعاة </w:t>
      </w:r>
      <w:r w:rsidRPr="00856432">
        <w:rPr>
          <w:rFonts w:eastAsiaTheme="minorEastAsia" w:hint="cs"/>
          <w:rtl/>
        </w:rPr>
        <w:t>جوانب</w:t>
      </w:r>
      <w:r w:rsidRPr="00856432">
        <w:rPr>
          <w:rFonts w:eastAsiaTheme="minorEastAsia"/>
          <w:rtl/>
        </w:rPr>
        <w:t xml:space="preserve"> ضعف الأطفال واحتياجاتهم الخاصة </w:t>
      </w:r>
      <w:r w:rsidRPr="00856432">
        <w:rPr>
          <w:rFonts w:eastAsiaTheme="minorEastAsia" w:hint="cs"/>
          <w:rtl/>
        </w:rPr>
        <w:t>وتأخذ</w:t>
      </w:r>
      <w:r w:rsidRPr="00856432">
        <w:rPr>
          <w:rFonts w:eastAsiaTheme="minorEastAsia"/>
          <w:rtl/>
        </w:rPr>
        <w:t xml:space="preserve"> آرا</w:t>
      </w:r>
      <w:r w:rsidRPr="00856432">
        <w:rPr>
          <w:rFonts w:eastAsiaTheme="minorEastAsia" w:hint="cs"/>
          <w:rtl/>
        </w:rPr>
        <w:t>ء</w:t>
      </w:r>
      <w:r w:rsidRPr="00856432">
        <w:rPr>
          <w:rFonts w:eastAsiaTheme="minorEastAsia"/>
          <w:rtl/>
        </w:rPr>
        <w:t xml:space="preserve">هم </w:t>
      </w:r>
      <w:r w:rsidRPr="00856432">
        <w:rPr>
          <w:rFonts w:eastAsiaTheme="minorEastAsia" w:hint="cs"/>
          <w:rtl/>
        </w:rPr>
        <w:t xml:space="preserve">بعين الاعتبار </w:t>
      </w:r>
      <w:r w:rsidRPr="00856432">
        <w:rPr>
          <w:rFonts w:eastAsiaTheme="minorEastAsia"/>
          <w:rtl/>
        </w:rPr>
        <w:t xml:space="preserve">عند وضع </w:t>
      </w:r>
      <w:r w:rsidRPr="00F14BE3">
        <w:rPr>
          <w:rFonts w:eastAsiaTheme="minorEastAsia"/>
          <w:spacing w:val="4"/>
          <w:rtl/>
        </w:rPr>
        <w:t xml:space="preserve">سياسات أو برامج بشأن تغير المناخ وإدارة مخاطر الكوارث؛ </w:t>
      </w:r>
      <w:r w:rsidRPr="00F14BE3">
        <w:rPr>
          <w:rFonts w:eastAsiaTheme="minorEastAsia" w:hint="cs"/>
          <w:spacing w:val="4"/>
          <w:rtl/>
        </w:rPr>
        <w:t>وأن تسعى</w:t>
      </w:r>
      <w:r w:rsidRPr="00F14BE3">
        <w:rPr>
          <w:rFonts w:eastAsiaTheme="minorEastAsia"/>
          <w:spacing w:val="4"/>
          <w:rtl/>
        </w:rPr>
        <w:t xml:space="preserve"> للتعاون الدولي في</w:t>
      </w:r>
      <w:r w:rsidRPr="00856432">
        <w:rPr>
          <w:rFonts w:eastAsiaTheme="minorEastAsia"/>
          <w:rtl/>
        </w:rPr>
        <w:t xml:space="preserve"> هذه</w:t>
      </w:r>
      <w:r>
        <w:rPr>
          <w:rFonts w:eastAsiaTheme="minorEastAsia" w:hint="cs"/>
          <w:rtl/>
        </w:rPr>
        <w:t> </w:t>
      </w:r>
      <w:r w:rsidRPr="00856432">
        <w:rPr>
          <w:rFonts w:eastAsiaTheme="minorEastAsia"/>
          <w:rtl/>
        </w:rPr>
        <w:t>المجالات</w:t>
      </w:r>
      <w:r w:rsidRPr="00856432">
        <w:rPr>
          <w:rStyle w:val="EndnoteReference"/>
          <w:rFonts w:eastAsiaTheme="minorEastAsia"/>
          <w:rtl/>
        </w:rPr>
        <w:t>(</w:t>
      </w:r>
      <w:bookmarkStart w:id="9" w:name="_Hlk66092855"/>
      <w:r w:rsidRPr="007D7856">
        <w:rPr>
          <w:rStyle w:val="EndnoteReference"/>
          <w:rFonts w:eastAsiaTheme="minorEastAsia"/>
          <w:lang w:val="en-US"/>
        </w:rPr>
        <w:endnoteReference w:id="33"/>
      </w:r>
      <w:bookmarkEnd w:id="9"/>
      <w:r w:rsidRPr="00856432">
        <w:rPr>
          <w:rStyle w:val="EndnoteReference"/>
          <w:rFonts w:eastAsiaTheme="minorEastAsia"/>
          <w:rtl/>
        </w:rPr>
        <w:t>)</w:t>
      </w:r>
      <w:r w:rsidRPr="00856432">
        <w:rPr>
          <w:rFonts w:eastAsiaTheme="minorEastAsia"/>
          <w:rtl/>
          <w:lang w:eastAsia="zh-TW"/>
        </w:rPr>
        <w:t>.</w:t>
      </w:r>
    </w:p>
    <w:p w14:paraId="60562F99" w14:textId="77777777" w:rsidR="00856432" w:rsidRPr="007D7856" w:rsidRDefault="00856432" w:rsidP="00856432">
      <w:pPr>
        <w:pStyle w:val="H1GA"/>
        <w:rPr>
          <w:rFonts w:eastAsiaTheme="minorEastAsia"/>
          <w:lang w:eastAsia="zh-TW"/>
        </w:rPr>
      </w:pPr>
      <w:r w:rsidRPr="007D7856">
        <w:rPr>
          <w:rFonts w:eastAsiaTheme="minorEastAsia"/>
          <w:rtl/>
          <w:lang w:eastAsia="zh-TW"/>
        </w:rPr>
        <w:tab/>
        <w:t>باء-</w:t>
      </w:r>
      <w:r w:rsidRPr="007D7856">
        <w:rPr>
          <w:rFonts w:eastAsiaTheme="minorEastAsia"/>
          <w:rtl/>
          <w:lang w:eastAsia="zh-TW"/>
        </w:rPr>
        <w:tab/>
        <w:t>الحقوق المدنية والسياسية</w:t>
      </w:r>
    </w:p>
    <w:p w14:paraId="656CED00" w14:textId="77777777" w:rsidR="00856432" w:rsidRPr="007D7856" w:rsidRDefault="00856432" w:rsidP="00856432">
      <w:pPr>
        <w:pStyle w:val="H23GA"/>
        <w:rPr>
          <w:rFonts w:eastAsiaTheme="minorEastAsia"/>
          <w:rtl/>
        </w:rPr>
      </w:pPr>
      <w:r w:rsidRPr="007D7856">
        <w:rPr>
          <w:rFonts w:eastAsiaTheme="minorEastAsia"/>
          <w:rtl/>
        </w:rPr>
        <w:tab/>
        <w:t>1-</w:t>
      </w:r>
      <w:r w:rsidRPr="007D7856">
        <w:rPr>
          <w:rFonts w:eastAsiaTheme="minorEastAsia"/>
          <w:rtl/>
        </w:rPr>
        <w:tab/>
        <w:t>حق الفرد في الحياة والحرّية والأمان على شخصه</w:t>
      </w:r>
      <w:r w:rsidRPr="00856432">
        <w:rPr>
          <w:rStyle w:val="EndnoteReference"/>
          <w:rFonts w:eastAsiaTheme="minorEastAsia"/>
          <w:b w:val="0"/>
          <w:bCs w:val="0"/>
          <w:rtl/>
        </w:rPr>
        <w:t>(</w:t>
      </w:r>
      <w:bookmarkStart w:id="10" w:name="_Hlk66092856"/>
      <w:r w:rsidRPr="007D7856">
        <w:rPr>
          <w:rStyle w:val="EndnoteReference"/>
          <w:rFonts w:eastAsiaTheme="minorEastAsia"/>
          <w:b w:val="0"/>
          <w:bCs w:val="0"/>
          <w:lang w:val="en-US"/>
        </w:rPr>
        <w:endnoteReference w:id="34"/>
      </w:r>
      <w:bookmarkEnd w:id="10"/>
      <w:r w:rsidRPr="00856432">
        <w:rPr>
          <w:rStyle w:val="EndnoteReference"/>
          <w:rFonts w:eastAsiaTheme="minorEastAsia"/>
          <w:b w:val="0"/>
          <w:bCs w:val="0"/>
          <w:rtl/>
        </w:rPr>
        <w:t>)</w:t>
      </w:r>
    </w:p>
    <w:p w14:paraId="1ECD12D6" w14:textId="2BED609D" w:rsidR="00856432" w:rsidRPr="00460766" w:rsidRDefault="00856432" w:rsidP="00856432">
      <w:pPr>
        <w:pStyle w:val="SingleTxtGA"/>
        <w:ind w:left="1253" w:right="1253"/>
        <w:textDirection w:val="tbRlV"/>
        <w:rPr>
          <w:rFonts w:eastAsiaTheme="minorEastAsia"/>
          <w:spacing w:val="-3"/>
          <w:szCs w:val="20"/>
          <w:lang w:val="ar-SA" w:eastAsia="zh-TW" w:bidi="en-GB"/>
        </w:rPr>
      </w:pPr>
      <w:r w:rsidRPr="007D7856">
        <w:rPr>
          <w:rFonts w:eastAsiaTheme="minorEastAsia" w:hint="cs"/>
          <w:rtl/>
          <w:lang w:eastAsia="zh-TW"/>
        </w:rPr>
        <w:t>21</w:t>
      </w:r>
      <w:r w:rsidRPr="00856432">
        <w:rPr>
          <w:rFonts w:eastAsiaTheme="minorEastAsia"/>
          <w:rtl/>
          <w:lang w:eastAsia="zh-TW"/>
        </w:rPr>
        <w:t>-</w:t>
      </w:r>
      <w:r w:rsidRPr="00856432">
        <w:rPr>
          <w:rFonts w:eastAsiaTheme="minorEastAsia"/>
          <w:rtl/>
          <w:lang w:eastAsia="zh-TW"/>
        </w:rPr>
        <w:tab/>
      </w:r>
      <w:r w:rsidRPr="00460766">
        <w:rPr>
          <w:rFonts w:eastAsiaTheme="minorEastAsia"/>
          <w:spacing w:val="-3"/>
          <w:rtl/>
        </w:rPr>
        <w:t xml:space="preserve">رحبت اللجنة المعنية بحقوق الإنسان بقيام سانت فنسنت وجزر غرينادين بوقف اختياري </w:t>
      </w:r>
      <w:r w:rsidRPr="00460766">
        <w:rPr>
          <w:rFonts w:eastAsiaTheme="minorEastAsia" w:hint="cs"/>
          <w:spacing w:val="-3"/>
          <w:rtl/>
        </w:rPr>
        <w:t>بحكم الواقع</w:t>
      </w:r>
      <w:r w:rsidRPr="00460766">
        <w:rPr>
          <w:rFonts w:eastAsiaTheme="minorEastAsia"/>
          <w:spacing w:val="-3"/>
          <w:rtl/>
        </w:rPr>
        <w:t xml:space="preserve"> لعقوبة الإعدام، ولكنها تشعر بالقلق لأن القانون الجنائي لا يزال ينص على عقوبة الإعدام</w:t>
      </w:r>
      <w:r w:rsidRPr="00460766">
        <w:rPr>
          <w:rFonts w:eastAsiaTheme="minorEastAsia"/>
          <w:spacing w:val="-3"/>
          <w:vertAlign w:val="superscript"/>
          <w:rtl/>
        </w:rPr>
        <w:t>(</w:t>
      </w:r>
      <w:r w:rsidRPr="007D7856">
        <w:rPr>
          <w:rStyle w:val="EndnoteReference"/>
          <w:rFonts w:eastAsiaTheme="minorEastAsia"/>
          <w:spacing w:val="-3"/>
          <w:lang w:val="en-US"/>
        </w:rPr>
        <w:endnoteReference w:id="35"/>
      </w:r>
      <w:r w:rsidRPr="00460766">
        <w:rPr>
          <w:rStyle w:val="EndnoteReference"/>
          <w:rFonts w:eastAsiaTheme="minorEastAsia"/>
          <w:spacing w:val="-3"/>
          <w:rtl/>
        </w:rPr>
        <w:t>)</w:t>
      </w:r>
      <w:r w:rsidRPr="00460766">
        <w:rPr>
          <w:rStyle w:val="EndnoteReference"/>
          <w:rFonts w:eastAsiaTheme="minorEastAsia"/>
          <w:spacing w:val="-3"/>
          <w:vertAlign w:val="baseline"/>
          <w:rtl/>
        </w:rPr>
        <w:t>.</w:t>
      </w:r>
      <w:r w:rsidRPr="00460766">
        <w:rPr>
          <w:rFonts w:eastAsiaTheme="minorEastAsia"/>
          <w:spacing w:val="-3"/>
          <w:rtl/>
        </w:rPr>
        <w:t xml:space="preserve"> وأوصت بأن توقف سانت فنسنت وجزر غرينادين وقف</w:t>
      </w:r>
      <w:r w:rsidR="005F1B8E" w:rsidRPr="00460766">
        <w:rPr>
          <w:rFonts w:eastAsiaTheme="minorEastAsia"/>
          <w:spacing w:val="-3"/>
          <w:rtl/>
        </w:rPr>
        <w:t xml:space="preserve">اً </w:t>
      </w:r>
      <w:r w:rsidRPr="00460766">
        <w:rPr>
          <w:rFonts w:eastAsiaTheme="minorEastAsia"/>
          <w:spacing w:val="-3"/>
          <w:rtl/>
        </w:rPr>
        <w:t>اختياري</w:t>
      </w:r>
      <w:r w:rsidR="005F1B8E" w:rsidRPr="00460766">
        <w:rPr>
          <w:rFonts w:eastAsiaTheme="minorEastAsia"/>
          <w:spacing w:val="-3"/>
          <w:rtl/>
        </w:rPr>
        <w:t xml:space="preserve">اً </w:t>
      </w:r>
      <w:r w:rsidRPr="00460766">
        <w:rPr>
          <w:rFonts w:eastAsiaTheme="minorEastAsia"/>
          <w:spacing w:val="-3"/>
          <w:rtl/>
        </w:rPr>
        <w:t>رسمي</w:t>
      </w:r>
      <w:r w:rsidR="005F1B8E" w:rsidRPr="00460766">
        <w:rPr>
          <w:rFonts w:eastAsiaTheme="minorEastAsia"/>
          <w:spacing w:val="-3"/>
          <w:rtl/>
        </w:rPr>
        <w:t xml:space="preserve">اً </w:t>
      </w:r>
      <w:r w:rsidRPr="00460766">
        <w:rPr>
          <w:rFonts w:eastAsiaTheme="minorEastAsia"/>
          <w:spacing w:val="-3"/>
          <w:rtl/>
        </w:rPr>
        <w:t xml:space="preserve">العمل </w:t>
      </w:r>
      <w:r w:rsidRPr="00460766">
        <w:rPr>
          <w:rFonts w:eastAsiaTheme="minorEastAsia" w:hint="cs"/>
          <w:spacing w:val="-3"/>
          <w:rtl/>
        </w:rPr>
        <w:t>ب</w:t>
      </w:r>
      <w:r w:rsidRPr="00460766">
        <w:rPr>
          <w:rFonts w:eastAsiaTheme="minorEastAsia"/>
          <w:spacing w:val="-3"/>
          <w:rtl/>
        </w:rPr>
        <w:t xml:space="preserve">عقوبة الإعدام بغية إلغائها واتخاذ التدابير المناسبة للتوعية من أجل تعبئة الرأي العام </w:t>
      </w:r>
      <w:r w:rsidRPr="00460766">
        <w:rPr>
          <w:rFonts w:eastAsiaTheme="minorEastAsia" w:hint="cs"/>
          <w:spacing w:val="-3"/>
          <w:rtl/>
        </w:rPr>
        <w:t>بغرض كسب تأييده</w:t>
      </w:r>
      <w:r w:rsidRPr="00460766">
        <w:rPr>
          <w:rFonts w:eastAsiaTheme="minorEastAsia"/>
          <w:spacing w:val="-3"/>
          <w:rtl/>
        </w:rPr>
        <w:t xml:space="preserve"> </w:t>
      </w:r>
      <w:r w:rsidRPr="00460766">
        <w:rPr>
          <w:rFonts w:eastAsiaTheme="minorEastAsia" w:hint="cs"/>
          <w:spacing w:val="-3"/>
          <w:rtl/>
        </w:rPr>
        <w:t>ل</w:t>
      </w:r>
      <w:r w:rsidRPr="00460766">
        <w:rPr>
          <w:rFonts w:eastAsiaTheme="minorEastAsia"/>
          <w:spacing w:val="-3"/>
          <w:rtl/>
        </w:rPr>
        <w:t>إلغاء عقوبة الإعدام</w:t>
      </w:r>
      <w:r w:rsidRPr="00460766">
        <w:rPr>
          <w:rFonts w:eastAsiaTheme="minorEastAsia"/>
          <w:spacing w:val="-3"/>
          <w:vertAlign w:val="superscript"/>
          <w:rtl/>
        </w:rPr>
        <w:t>(</w:t>
      </w:r>
      <w:r w:rsidRPr="007D7856">
        <w:rPr>
          <w:rStyle w:val="EndnoteReference"/>
          <w:rFonts w:eastAsiaTheme="minorEastAsia"/>
          <w:spacing w:val="-3"/>
          <w:lang w:val="en-US"/>
        </w:rPr>
        <w:endnoteReference w:id="36"/>
      </w:r>
      <w:r w:rsidRPr="00460766">
        <w:rPr>
          <w:rStyle w:val="EndnoteReference"/>
          <w:rFonts w:eastAsiaTheme="minorEastAsia"/>
          <w:spacing w:val="-3"/>
          <w:rtl/>
        </w:rPr>
        <w:t>)</w:t>
      </w:r>
      <w:r w:rsidRPr="00460766">
        <w:rPr>
          <w:rStyle w:val="EndnoteReference"/>
          <w:rFonts w:eastAsiaTheme="minorEastAsia"/>
          <w:spacing w:val="-3"/>
          <w:vertAlign w:val="baseline"/>
          <w:rtl/>
        </w:rPr>
        <w:t>.</w:t>
      </w:r>
      <w:r w:rsidRPr="00460766">
        <w:rPr>
          <w:rFonts w:eastAsiaTheme="minorEastAsia"/>
          <w:spacing w:val="-3"/>
          <w:rtl/>
        </w:rPr>
        <w:t xml:space="preserve"> وأشار فريق الأمم المتحدة دون الإقليمي إلى أنه منذ الاستعراض السابق، لم تجر أي مناقشة وطنية بشأن إلغاء عقوبة الإعدام، وأن التأييد الشعبي لها لا يزال قوي</w:t>
      </w:r>
      <w:r w:rsidR="005F1B8E" w:rsidRPr="00460766">
        <w:rPr>
          <w:rFonts w:eastAsiaTheme="minorEastAsia"/>
          <w:spacing w:val="-3"/>
          <w:rtl/>
        </w:rPr>
        <w:t xml:space="preserve">اً </w:t>
      </w:r>
      <w:r w:rsidRPr="00460766">
        <w:rPr>
          <w:rFonts w:eastAsiaTheme="minorEastAsia"/>
          <w:spacing w:val="-3"/>
          <w:rtl/>
        </w:rPr>
        <w:t xml:space="preserve">بسبب </w:t>
      </w:r>
      <w:r w:rsidRPr="00460766">
        <w:rPr>
          <w:rFonts w:eastAsiaTheme="minorEastAsia" w:hint="cs"/>
          <w:spacing w:val="-3"/>
          <w:rtl/>
        </w:rPr>
        <w:t>الاعتقاد</w:t>
      </w:r>
      <w:r w:rsidRPr="00460766">
        <w:rPr>
          <w:rFonts w:eastAsiaTheme="minorEastAsia"/>
          <w:spacing w:val="-3"/>
          <w:rtl/>
        </w:rPr>
        <w:t xml:space="preserve"> الشائع </w:t>
      </w:r>
      <w:r w:rsidRPr="00460766">
        <w:rPr>
          <w:rFonts w:eastAsiaTheme="minorEastAsia" w:hint="cs"/>
          <w:spacing w:val="-3"/>
          <w:rtl/>
        </w:rPr>
        <w:t xml:space="preserve">بأن </w:t>
      </w:r>
      <w:r w:rsidRPr="00460766">
        <w:rPr>
          <w:rFonts w:eastAsiaTheme="minorEastAsia"/>
          <w:spacing w:val="-3"/>
          <w:rtl/>
        </w:rPr>
        <w:t xml:space="preserve">عقوبة الإعدام </w:t>
      </w:r>
      <w:r w:rsidRPr="00460766">
        <w:rPr>
          <w:rFonts w:eastAsiaTheme="minorEastAsia" w:hint="cs"/>
          <w:spacing w:val="-3"/>
          <w:rtl/>
        </w:rPr>
        <w:t>ت</w:t>
      </w:r>
      <w:r w:rsidRPr="00460766">
        <w:rPr>
          <w:rFonts w:eastAsiaTheme="minorEastAsia"/>
          <w:spacing w:val="-3"/>
          <w:rtl/>
        </w:rPr>
        <w:t>ردع جرائم العنف</w:t>
      </w:r>
      <w:r w:rsidRPr="00460766">
        <w:rPr>
          <w:rFonts w:eastAsiaTheme="minorEastAsia"/>
          <w:spacing w:val="-3"/>
          <w:vertAlign w:val="superscript"/>
          <w:rtl/>
        </w:rPr>
        <w:t>(</w:t>
      </w:r>
      <w:r w:rsidRPr="007D7856">
        <w:rPr>
          <w:rStyle w:val="EndnoteReference"/>
          <w:rFonts w:eastAsiaTheme="minorEastAsia"/>
          <w:spacing w:val="-3"/>
          <w:lang w:val="en-US"/>
        </w:rPr>
        <w:endnoteReference w:id="37"/>
      </w:r>
      <w:r w:rsidRPr="00460766">
        <w:rPr>
          <w:rStyle w:val="EndnoteReference"/>
          <w:rFonts w:eastAsiaTheme="minorEastAsia"/>
          <w:spacing w:val="-3"/>
          <w:rtl/>
        </w:rPr>
        <w:t>)</w:t>
      </w:r>
      <w:r w:rsidRPr="00460766">
        <w:rPr>
          <w:rStyle w:val="EndnoteReference"/>
          <w:rFonts w:eastAsiaTheme="minorEastAsia"/>
          <w:spacing w:val="-3"/>
          <w:vertAlign w:val="baseline"/>
          <w:rtl/>
        </w:rPr>
        <w:t>.</w:t>
      </w:r>
    </w:p>
    <w:p w14:paraId="3C585C8E" w14:textId="4C33732F" w:rsidR="00856432" w:rsidRPr="00856432" w:rsidRDefault="00856432" w:rsidP="00856432">
      <w:pPr>
        <w:pStyle w:val="SingleTxtGA"/>
        <w:ind w:left="1253" w:right="1253"/>
        <w:textDirection w:val="tbRlV"/>
        <w:rPr>
          <w:rFonts w:eastAsiaTheme="minorEastAsia"/>
          <w:szCs w:val="20"/>
          <w:lang w:val="en-US" w:eastAsia="zh-TW" w:bidi="en-GB"/>
        </w:rPr>
      </w:pPr>
      <w:r w:rsidRPr="007D7856">
        <w:rPr>
          <w:rFonts w:eastAsiaTheme="minorEastAsia"/>
          <w:szCs w:val="20"/>
          <w:rtl/>
        </w:rPr>
        <w:t>22</w:t>
      </w:r>
      <w:r w:rsidRPr="00856432">
        <w:rPr>
          <w:rFonts w:eastAsiaTheme="minorEastAsia"/>
          <w:szCs w:val="20"/>
          <w:rtl/>
        </w:rPr>
        <w:t>-</w:t>
      </w:r>
      <w:r w:rsidRPr="00856432">
        <w:rPr>
          <w:rFonts w:eastAsiaTheme="minorEastAsia"/>
          <w:rtl/>
        </w:rPr>
        <w:tab/>
      </w:r>
      <w:r w:rsidRPr="00460766">
        <w:rPr>
          <w:rFonts w:eastAsiaTheme="minorEastAsia"/>
          <w:spacing w:val="-2"/>
          <w:rtl/>
        </w:rPr>
        <w:t xml:space="preserve">وذكر فريق الأمم المتحدة دون الإقليمي أن سانت فنسنت وجزر غرينادين لم تتخذ تدابير ملموسة </w:t>
      </w:r>
      <w:r w:rsidRPr="00856432">
        <w:rPr>
          <w:rFonts w:eastAsiaTheme="minorEastAsia"/>
          <w:rtl/>
        </w:rPr>
        <w:t xml:space="preserve">لمكافحة تعسف الشرطة. ولاحظ أنه لا توجد هيئة </w:t>
      </w:r>
      <w:r w:rsidRPr="00856432">
        <w:rPr>
          <w:rFonts w:eastAsiaTheme="minorEastAsia"/>
          <w:rtl/>
          <w:lang w:eastAsia="zh-TW"/>
        </w:rPr>
        <w:t>مستقلة</w:t>
      </w:r>
      <w:r w:rsidRPr="00856432">
        <w:rPr>
          <w:rFonts w:eastAsiaTheme="minorEastAsia"/>
          <w:rtl/>
        </w:rPr>
        <w:t xml:space="preserve"> للتحقيق في الشكاوى المقدمة ضد موظفي إنفاذ القانون، ولا يوجد سجل يوثق </w:t>
      </w:r>
      <w:r w:rsidRPr="00856432">
        <w:rPr>
          <w:rFonts w:eastAsiaTheme="minorEastAsia" w:hint="cs"/>
          <w:rtl/>
        </w:rPr>
        <w:t>ملاحقة</w:t>
      </w:r>
      <w:r w:rsidRPr="00856432">
        <w:rPr>
          <w:rFonts w:eastAsiaTheme="minorEastAsia"/>
          <w:rtl/>
        </w:rPr>
        <w:t xml:space="preserve"> مسؤولي إنفاذ القوانين بسبب سوء السلوك رغم عدة ادعاءات في هذا </w:t>
      </w:r>
      <w:proofErr w:type="gramStart"/>
      <w:r w:rsidRPr="00856432">
        <w:rPr>
          <w:rFonts w:eastAsiaTheme="minorEastAsia"/>
          <w:rtl/>
        </w:rPr>
        <w:t>الصدد</w:t>
      </w:r>
      <w:r w:rsidRPr="00856432">
        <w:rPr>
          <w:rFonts w:eastAsiaTheme="minorEastAsia"/>
          <w:vertAlign w:val="superscript"/>
          <w:rtl/>
        </w:rPr>
        <w:t>(</w:t>
      </w:r>
      <w:proofErr w:type="gramEnd"/>
      <w:r w:rsidRPr="007D7856">
        <w:rPr>
          <w:rStyle w:val="EndnoteReference"/>
          <w:rFonts w:eastAsiaTheme="minorEastAsia"/>
          <w:lang w:val="en-US"/>
        </w:rPr>
        <w:endnoteReference w:id="38"/>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ويساور ل</w:t>
      </w:r>
      <w:r w:rsidRPr="00856432">
        <w:rPr>
          <w:rFonts w:eastAsiaTheme="minorEastAsia" w:hint="cs"/>
          <w:rtl/>
        </w:rPr>
        <w:t>ج</w:t>
      </w:r>
      <w:r w:rsidRPr="00856432">
        <w:rPr>
          <w:rFonts w:eastAsiaTheme="minorEastAsia"/>
          <w:rtl/>
        </w:rPr>
        <w:t>نة حقوق الطفل قلق بشأن شكاوى الأطفال المتعلقة بتعرضهم لوحشية الشرطة</w:t>
      </w:r>
      <w:r w:rsidRPr="00856432">
        <w:rPr>
          <w:rFonts w:eastAsiaTheme="minorEastAsia"/>
          <w:vertAlign w:val="superscript"/>
          <w:rtl/>
        </w:rPr>
        <w:t>(</w:t>
      </w:r>
      <w:r w:rsidRPr="007D7856">
        <w:rPr>
          <w:rStyle w:val="EndnoteReference"/>
          <w:rFonts w:eastAsiaTheme="minorEastAsia"/>
          <w:lang w:val="en-US"/>
        </w:rPr>
        <w:endnoteReference w:id="39"/>
      </w:r>
      <w:r w:rsidRPr="00856432">
        <w:rPr>
          <w:rStyle w:val="EndnoteReference"/>
          <w:rFonts w:eastAsiaTheme="minorEastAsia"/>
          <w:rtl/>
        </w:rPr>
        <w:t>)</w:t>
      </w:r>
      <w:r w:rsidRPr="00856432">
        <w:rPr>
          <w:rStyle w:val="EndnoteReference"/>
          <w:rFonts w:eastAsiaTheme="minorEastAsia"/>
          <w:vertAlign w:val="baseline"/>
          <w:rtl/>
        </w:rPr>
        <w:t>.</w:t>
      </w:r>
    </w:p>
    <w:p w14:paraId="24E391FF" w14:textId="01602F43"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23</w:t>
      </w:r>
      <w:r w:rsidRPr="00856432">
        <w:rPr>
          <w:rFonts w:eastAsiaTheme="minorEastAsia"/>
          <w:szCs w:val="20"/>
          <w:rtl/>
        </w:rPr>
        <w:t>-</w:t>
      </w:r>
      <w:r w:rsidRPr="00856432">
        <w:rPr>
          <w:rFonts w:eastAsiaTheme="minorEastAsia"/>
          <w:rtl/>
        </w:rPr>
        <w:tab/>
        <w:t xml:space="preserve">وأوصت اللجنة المعنية بحقوق الإنسان بأن </w:t>
      </w:r>
      <w:r w:rsidRPr="00856432">
        <w:rPr>
          <w:rFonts w:eastAsiaTheme="minorEastAsia" w:hint="cs"/>
          <w:rtl/>
        </w:rPr>
        <w:t>تراجع</w:t>
      </w:r>
      <w:r w:rsidRPr="00856432">
        <w:rPr>
          <w:rFonts w:eastAsiaTheme="minorEastAsia"/>
          <w:rtl/>
        </w:rPr>
        <w:t xml:space="preserve"> سانت فنسنت وجزر غرينادين القانون الجنائي بغية إدراج التعذيب كجريمة، وأن تنشئ هيئة مستقلة للتحقيق في الشكاوى المتعلقة بالتعسف وسوء المعاملة </w:t>
      </w:r>
      <w:r w:rsidRPr="00856432">
        <w:rPr>
          <w:rFonts w:eastAsiaTheme="minorEastAsia" w:hint="cs"/>
          <w:rtl/>
        </w:rPr>
        <w:t>اللذين</w:t>
      </w:r>
      <w:r w:rsidRPr="00856432">
        <w:rPr>
          <w:rFonts w:eastAsiaTheme="minorEastAsia"/>
          <w:rtl/>
        </w:rPr>
        <w:t xml:space="preserve"> </w:t>
      </w:r>
      <w:proofErr w:type="spellStart"/>
      <w:r w:rsidRPr="00856432">
        <w:rPr>
          <w:rFonts w:eastAsiaTheme="minorEastAsia"/>
          <w:rtl/>
        </w:rPr>
        <w:t>يرتكبه</w:t>
      </w:r>
      <w:r w:rsidRPr="00856432">
        <w:rPr>
          <w:rFonts w:eastAsiaTheme="minorEastAsia" w:hint="cs"/>
          <w:rtl/>
        </w:rPr>
        <w:t>م</w:t>
      </w:r>
      <w:r w:rsidRPr="00856432">
        <w:rPr>
          <w:rFonts w:eastAsiaTheme="minorEastAsia"/>
          <w:rtl/>
        </w:rPr>
        <w:t>ا</w:t>
      </w:r>
      <w:proofErr w:type="spellEnd"/>
      <w:r w:rsidRPr="00856432">
        <w:rPr>
          <w:rFonts w:eastAsiaTheme="minorEastAsia"/>
          <w:rtl/>
        </w:rPr>
        <w:t xml:space="preserve"> موظفو إنفاذ القانون، وأن تكفل التحقيق الفوري والنزيه والتام في جميع ادعاءات التعذيب وسوء المعاملة وتقديم مرتكبيه</w:t>
      </w:r>
      <w:r w:rsidRPr="00856432">
        <w:rPr>
          <w:rFonts w:eastAsiaTheme="minorEastAsia" w:hint="cs"/>
          <w:rtl/>
        </w:rPr>
        <w:t>م</w:t>
      </w:r>
      <w:r w:rsidRPr="00856432">
        <w:rPr>
          <w:rFonts w:eastAsiaTheme="minorEastAsia"/>
          <w:rtl/>
        </w:rPr>
        <w:t xml:space="preserve">ا إلى </w:t>
      </w:r>
      <w:proofErr w:type="gramStart"/>
      <w:r w:rsidRPr="00856432">
        <w:rPr>
          <w:rFonts w:eastAsiaTheme="minorEastAsia"/>
          <w:rtl/>
        </w:rPr>
        <w:t>العدالة</w:t>
      </w:r>
      <w:r w:rsidRPr="00856432">
        <w:rPr>
          <w:rFonts w:eastAsiaTheme="minorEastAsia"/>
          <w:vertAlign w:val="superscript"/>
          <w:rtl/>
        </w:rPr>
        <w:t>(</w:t>
      </w:r>
      <w:proofErr w:type="gramEnd"/>
      <w:r w:rsidRPr="007D7856">
        <w:rPr>
          <w:rStyle w:val="EndnoteReference"/>
          <w:rFonts w:eastAsiaTheme="minorEastAsia"/>
          <w:lang w:val="en-US"/>
        </w:rPr>
        <w:endnoteReference w:id="40"/>
      </w:r>
      <w:r w:rsidRPr="00856432">
        <w:rPr>
          <w:rStyle w:val="EndnoteReference"/>
          <w:rFonts w:eastAsiaTheme="minorEastAsia"/>
          <w:rtl/>
        </w:rPr>
        <w:t>)</w:t>
      </w:r>
      <w:r w:rsidRPr="00856432">
        <w:rPr>
          <w:rStyle w:val="EndnoteReference"/>
          <w:rFonts w:eastAsiaTheme="minorEastAsia"/>
          <w:vertAlign w:val="baseline"/>
          <w:rtl/>
        </w:rPr>
        <w:t>.</w:t>
      </w:r>
    </w:p>
    <w:p w14:paraId="4964B861" w14:textId="574C0F68"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24</w:t>
      </w:r>
      <w:r w:rsidRPr="00856432">
        <w:rPr>
          <w:rFonts w:eastAsiaTheme="minorEastAsia"/>
          <w:szCs w:val="20"/>
          <w:rtl/>
        </w:rPr>
        <w:t>-</w:t>
      </w:r>
      <w:r w:rsidRPr="00856432">
        <w:rPr>
          <w:rFonts w:eastAsiaTheme="minorEastAsia"/>
          <w:rtl/>
        </w:rPr>
        <w:tab/>
        <w:t xml:space="preserve">وإذ تلاحظ اللجنة المعنية بحقوق الإنسان أن الدولة الطرف قد شيدت سجناً جديداً، فإنها </w:t>
      </w:r>
      <w:r w:rsidRPr="00856432">
        <w:rPr>
          <w:rFonts w:eastAsiaTheme="minorEastAsia" w:hint="cs"/>
          <w:rtl/>
        </w:rPr>
        <w:t>تظل</w:t>
      </w:r>
      <w:r w:rsidRPr="00856432">
        <w:rPr>
          <w:rFonts w:eastAsiaTheme="minorEastAsia"/>
          <w:rtl/>
        </w:rPr>
        <w:t xml:space="preserve"> قلق</w:t>
      </w:r>
      <w:r w:rsidRPr="00856432">
        <w:rPr>
          <w:rFonts w:eastAsiaTheme="minorEastAsia" w:hint="cs"/>
          <w:rtl/>
        </w:rPr>
        <w:t>ة</w:t>
      </w:r>
      <w:r w:rsidRPr="00856432">
        <w:rPr>
          <w:rFonts w:eastAsiaTheme="minorEastAsia"/>
          <w:rtl/>
        </w:rPr>
        <w:t xml:space="preserve"> إزاء الظروف غير الملائمة في السجن القديم في </w:t>
      </w:r>
      <w:proofErr w:type="spellStart"/>
      <w:r w:rsidRPr="00856432">
        <w:rPr>
          <w:rFonts w:eastAsiaTheme="minorEastAsia"/>
          <w:rtl/>
        </w:rPr>
        <w:t>كينغستاون</w:t>
      </w:r>
      <w:proofErr w:type="spellEnd"/>
      <w:r w:rsidRPr="00856432">
        <w:rPr>
          <w:rFonts w:eastAsiaTheme="minorEastAsia"/>
          <w:rtl/>
        </w:rPr>
        <w:t xml:space="preserve">، بما في ذلك عدم فصل السجناء العنيفين عن باقي السجناء، وإزاء تقارير </w:t>
      </w:r>
      <w:r w:rsidRPr="00856432">
        <w:rPr>
          <w:rFonts w:eastAsiaTheme="minorEastAsia" w:hint="cs"/>
          <w:rtl/>
        </w:rPr>
        <w:t xml:space="preserve">بشأن </w:t>
      </w:r>
      <w:r w:rsidRPr="00856432">
        <w:rPr>
          <w:rFonts w:eastAsiaTheme="minorEastAsia"/>
          <w:rtl/>
        </w:rPr>
        <w:t xml:space="preserve">أنشطة العصابات وتهريب المخدرات </w:t>
      </w:r>
      <w:r w:rsidRPr="00856432">
        <w:rPr>
          <w:rFonts w:eastAsiaTheme="minorEastAsia" w:hint="cs"/>
          <w:rtl/>
        </w:rPr>
        <w:t>وقصور</w:t>
      </w:r>
      <w:r w:rsidRPr="00856432">
        <w:rPr>
          <w:rFonts w:eastAsiaTheme="minorEastAsia"/>
          <w:rtl/>
        </w:rPr>
        <w:t xml:space="preserve"> المعايير الصحية. </w:t>
      </w:r>
      <w:r w:rsidRPr="00856432">
        <w:rPr>
          <w:rFonts w:eastAsiaTheme="minorEastAsia" w:hint="cs"/>
          <w:rtl/>
        </w:rPr>
        <w:t>وأوصت</w:t>
      </w:r>
      <w:r w:rsidRPr="00856432">
        <w:rPr>
          <w:rFonts w:eastAsiaTheme="minorEastAsia"/>
          <w:rtl/>
        </w:rPr>
        <w:t xml:space="preserve"> </w:t>
      </w:r>
      <w:r w:rsidRPr="00856432">
        <w:rPr>
          <w:rFonts w:eastAsiaTheme="minorEastAsia" w:hint="cs"/>
          <w:rtl/>
        </w:rPr>
        <w:t>بأن</w:t>
      </w:r>
      <w:r w:rsidRPr="00856432">
        <w:rPr>
          <w:rFonts w:eastAsiaTheme="minorEastAsia"/>
          <w:rtl/>
        </w:rPr>
        <w:t xml:space="preserve"> </w:t>
      </w:r>
      <w:r w:rsidRPr="00856432">
        <w:rPr>
          <w:rFonts w:eastAsiaTheme="minorEastAsia" w:hint="cs"/>
          <w:rtl/>
        </w:rPr>
        <w:t>تحسن</w:t>
      </w:r>
      <w:r w:rsidRPr="00856432">
        <w:rPr>
          <w:rFonts w:eastAsiaTheme="minorEastAsia"/>
          <w:rtl/>
        </w:rPr>
        <w:t xml:space="preserve"> سانت فنسنت وجزر غرينادين الأحوال في مرافق الاحتجاز لديها تماشياً مع العهد الدولي الخاص بالحقوق المدنية والسياسية ومع قواعد الأمم المتحدة النموذجية الدنيا لمعاملة السجناء (قواعد نيلسون مانديلا)</w:t>
      </w:r>
      <w:r w:rsidRPr="00856432">
        <w:rPr>
          <w:rFonts w:eastAsiaTheme="minorEastAsia"/>
          <w:vertAlign w:val="superscript"/>
          <w:rtl/>
        </w:rPr>
        <w:t>(</w:t>
      </w:r>
      <w:r w:rsidRPr="007D7856">
        <w:rPr>
          <w:rStyle w:val="EndnoteReference"/>
          <w:rFonts w:eastAsiaTheme="minorEastAsia"/>
          <w:lang w:val="en-US"/>
        </w:rPr>
        <w:endnoteReference w:id="41"/>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وأحاط فريق الأمم المتحدة دون الإقليمي علم</w:t>
      </w:r>
      <w:r w:rsidR="005F1B8E">
        <w:rPr>
          <w:rFonts w:eastAsiaTheme="minorEastAsia"/>
          <w:rtl/>
        </w:rPr>
        <w:t xml:space="preserve">اً </w:t>
      </w:r>
      <w:r w:rsidRPr="00856432">
        <w:rPr>
          <w:rFonts w:eastAsiaTheme="minorEastAsia"/>
          <w:rtl/>
        </w:rPr>
        <w:t>بتقارير تفيد بأن مرافق السجون غير مجهزة للأشخاص</w:t>
      </w:r>
      <w:r w:rsidRPr="00856432">
        <w:rPr>
          <w:rFonts w:eastAsiaTheme="minorEastAsia" w:hint="cs"/>
          <w:rtl/>
        </w:rPr>
        <w:t xml:space="preserve"> لإيواء</w:t>
      </w:r>
      <w:r w:rsidRPr="00856432">
        <w:rPr>
          <w:rFonts w:eastAsiaTheme="minorEastAsia"/>
          <w:rtl/>
        </w:rPr>
        <w:t xml:space="preserve"> ذوي الإعاقة وتعاني من نقص في الموظفين</w:t>
      </w:r>
      <w:r w:rsidRPr="00856432">
        <w:rPr>
          <w:rFonts w:eastAsiaTheme="minorEastAsia"/>
          <w:vertAlign w:val="superscript"/>
          <w:rtl/>
        </w:rPr>
        <w:t>(</w:t>
      </w:r>
      <w:r w:rsidRPr="007D7856">
        <w:rPr>
          <w:rStyle w:val="EndnoteReference"/>
          <w:rFonts w:eastAsiaTheme="minorEastAsia"/>
          <w:lang w:val="en-US"/>
        </w:rPr>
        <w:endnoteReference w:id="42"/>
      </w:r>
      <w:r w:rsidRPr="00856432">
        <w:rPr>
          <w:rStyle w:val="EndnoteReference"/>
          <w:rFonts w:eastAsiaTheme="minorEastAsia"/>
          <w:rtl/>
        </w:rPr>
        <w:t>)</w:t>
      </w:r>
      <w:r w:rsidRPr="00856432">
        <w:rPr>
          <w:rStyle w:val="EndnoteReference"/>
          <w:rFonts w:eastAsiaTheme="minorEastAsia"/>
          <w:vertAlign w:val="baseline"/>
          <w:rtl/>
        </w:rPr>
        <w:t>.</w:t>
      </w:r>
    </w:p>
    <w:p w14:paraId="38024BCA" w14:textId="1BF7F5E1" w:rsidR="00856432" w:rsidRPr="00856432" w:rsidRDefault="00856432" w:rsidP="00856432">
      <w:pPr>
        <w:pStyle w:val="SingleTxtGA"/>
        <w:ind w:left="1253" w:right="1253"/>
        <w:textDirection w:val="tbRlV"/>
        <w:rPr>
          <w:rFonts w:eastAsiaTheme="minorEastAsia"/>
          <w:szCs w:val="20"/>
          <w:rtl/>
          <w:lang w:val="ar-SA" w:eastAsia="zh-TW" w:bidi="en-GB"/>
        </w:rPr>
      </w:pPr>
      <w:r w:rsidRPr="007D7856">
        <w:rPr>
          <w:rFonts w:eastAsiaTheme="minorEastAsia"/>
          <w:szCs w:val="20"/>
          <w:rtl/>
        </w:rPr>
        <w:t>25</w:t>
      </w:r>
      <w:r w:rsidRPr="00856432">
        <w:rPr>
          <w:rFonts w:eastAsiaTheme="minorEastAsia"/>
          <w:szCs w:val="20"/>
          <w:rtl/>
        </w:rPr>
        <w:t>-</w:t>
      </w:r>
      <w:r w:rsidRPr="00856432">
        <w:rPr>
          <w:rFonts w:eastAsiaTheme="minorEastAsia"/>
          <w:rtl/>
        </w:rPr>
        <w:tab/>
        <w:t xml:space="preserve">ويساور لجنة حقوق الطفل قلق لأن تعاطي المخدرات ومواد الإدمان وما يتصل بذلك من عنف لا يزال يمثل مشكلة في المجتمع. </w:t>
      </w:r>
      <w:r w:rsidRPr="00856432">
        <w:rPr>
          <w:rFonts w:eastAsiaTheme="minorEastAsia" w:hint="cs"/>
          <w:rtl/>
        </w:rPr>
        <w:t>وأعربت</w:t>
      </w:r>
      <w:r w:rsidRPr="00856432">
        <w:rPr>
          <w:rFonts w:eastAsiaTheme="minorEastAsia"/>
          <w:rtl/>
        </w:rPr>
        <w:t xml:space="preserve"> </w:t>
      </w:r>
      <w:r w:rsidRPr="00856432">
        <w:rPr>
          <w:rFonts w:eastAsiaTheme="minorEastAsia" w:hint="cs"/>
          <w:rtl/>
        </w:rPr>
        <w:t>عن</w:t>
      </w:r>
      <w:r w:rsidRPr="00856432">
        <w:rPr>
          <w:rFonts w:eastAsiaTheme="minorEastAsia"/>
          <w:rtl/>
        </w:rPr>
        <w:t xml:space="preserve"> </w:t>
      </w:r>
      <w:r w:rsidRPr="00856432">
        <w:rPr>
          <w:rFonts w:eastAsiaTheme="minorEastAsia" w:hint="cs"/>
          <w:rtl/>
        </w:rPr>
        <w:t>قلقها</w:t>
      </w:r>
      <w:r w:rsidRPr="00856432">
        <w:rPr>
          <w:rFonts w:eastAsiaTheme="minorEastAsia"/>
          <w:rtl/>
        </w:rPr>
        <w:t xml:space="preserve"> </w:t>
      </w:r>
      <w:r w:rsidRPr="00856432">
        <w:rPr>
          <w:rFonts w:eastAsiaTheme="minorEastAsia" w:hint="cs"/>
          <w:rtl/>
        </w:rPr>
        <w:t>كذلك</w:t>
      </w:r>
      <w:r w:rsidRPr="00856432">
        <w:rPr>
          <w:rFonts w:eastAsiaTheme="minorEastAsia"/>
          <w:rtl/>
        </w:rPr>
        <w:t xml:space="preserve"> </w:t>
      </w:r>
      <w:r w:rsidRPr="00856432">
        <w:rPr>
          <w:rFonts w:eastAsiaTheme="minorEastAsia" w:hint="cs"/>
          <w:rtl/>
        </w:rPr>
        <w:t>لعدم</w:t>
      </w:r>
      <w:r w:rsidRPr="00856432">
        <w:rPr>
          <w:rFonts w:eastAsiaTheme="minorEastAsia"/>
          <w:rtl/>
        </w:rPr>
        <w:t xml:space="preserve"> </w:t>
      </w:r>
      <w:r w:rsidRPr="00856432">
        <w:rPr>
          <w:rFonts w:eastAsiaTheme="minorEastAsia" w:hint="cs"/>
          <w:rtl/>
        </w:rPr>
        <w:t>كفاية</w:t>
      </w:r>
      <w:r w:rsidRPr="00856432">
        <w:rPr>
          <w:rFonts w:eastAsiaTheme="minorEastAsia"/>
          <w:rtl/>
        </w:rPr>
        <w:t xml:space="preserve"> </w:t>
      </w:r>
      <w:r w:rsidRPr="00856432">
        <w:rPr>
          <w:rFonts w:eastAsiaTheme="minorEastAsia" w:hint="cs"/>
          <w:rtl/>
        </w:rPr>
        <w:t>الدعم</w:t>
      </w:r>
      <w:r w:rsidRPr="00856432">
        <w:rPr>
          <w:rFonts w:eastAsiaTheme="minorEastAsia"/>
          <w:rtl/>
        </w:rPr>
        <w:t xml:space="preserve"> </w:t>
      </w:r>
      <w:r w:rsidRPr="00856432">
        <w:rPr>
          <w:rFonts w:eastAsiaTheme="minorEastAsia" w:hint="cs"/>
          <w:rtl/>
        </w:rPr>
        <w:t>المقدم</w:t>
      </w:r>
      <w:r w:rsidRPr="00856432">
        <w:rPr>
          <w:rFonts w:eastAsiaTheme="minorEastAsia"/>
          <w:rtl/>
        </w:rPr>
        <w:t xml:space="preserve"> </w:t>
      </w:r>
      <w:r w:rsidRPr="00856432">
        <w:rPr>
          <w:rFonts w:eastAsiaTheme="minorEastAsia" w:hint="cs"/>
          <w:rtl/>
        </w:rPr>
        <w:t>للأطفال</w:t>
      </w:r>
      <w:r w:rsidRPr="00856432">
        <w:rPr>
          <w:rFonts w:eastAsiaTheme="minorEastAsia"/>
          <w:rtl/>
        </w:rPr>
        <w:t xml:space="preserve"> </w:t>
      </w:r>
      <w:r w:rsidRPr="00856432">
        <w:rPr>
          <w:rFonts w:eastAsiaTheme="minorEastAsia" w:hint="cs"/>
          <w:rtl/>
        </w:rPr>
        <w:t>الذين</w:t>
      </w:r>
      <w:r w:rsidRPr="00856432">
        <w:rPr>
          <w:rFonts w:eastAsiaTheme="minorEastAsia"/>
          <w:rtl/>
        </w:rPr>
        <w:t xml:space="preserve"> </w:t>
      </w:r>
      <w:r w:rsidRPr="00856432">
        <w:rPr>
          <w:rFonts w:eastAsiaTheme="minorEastAsia" w:hint="cs"/>
          <w:rtl/>
        </w:rPr>
        <w:t>يتعاطون</w:t>
      </w:r>
      <w:r w:rsidRPr="00856432">
        <w:rPr>
          <w:rFonts w:eastAsiaTheme="minorEastAsia"/>
          <w:rtl/>
        </w:rPr>
        <w:t xml:space="preserve"> </w:t>
      </w:r>
      <w:r w:rsidRPr="00856432">
        <w:rPr>
          <w:rFonts w:eastAsiaTheme="minorEastAsia" w:hint="cs"/>
          <w:rtl/>
        </w:rPr>
        <w:t>المخدرات،</w:t>
      </w:r>
      <w:r w:rsidRPr="00856432">
        <w:rPr>
          <w:rFonts w:eastAsiaTheme="minorEastAsia"/>
          <w:rtl/>
        </w:rPr>
        <w:t xml:space="preserve"> </w:t>
      </w:r>
      <w:r w:rsidRPr="00856432">
        <w:rPr>
          <w:rFonts w:eastAsiaTheme="minorEastAsia" w:hint="cs"/>
          <w:rtl/>
        </w:rPr>
        <w:t>ولتعرض</w:t>
      </w:r>
      <w:r w:rsidRPr="00856432">
        <w:rPr>
          <w:rFonts w:eastAsiaTheme="minorEastAsia"/>
          <w:rtl/>
        </w:rPr>
        <w:t xml:space="preserve"> </w:t>
      </w:r>
      <w:r w:rsidRPr="00856432">
        <w:rPr>
          <w:rFonts w:eastAsiaTheme="minorEastAsia" w:hint="cs"/>
          <w:rtl/>
        </w:rPr>
        <w:t>الأطفال</w:t>
      </w:r>
      <w:r w:rsidRPr="00856432">
        <w:rPr>
          <w:rFonts w:eastAsiaTheme="minorEastAsia"/>
          <w:rtl/>
        </w:rPr>
        <w:t xml:space="preserve"> </w:t>
      </w:r>
      <w:r w:rsidRPr="00856432">
        <w:rPr>
          <w:rFonts w:eastAsiaTheme="minorEastAsia" w:hint="cs"/>
          <w:rtl/>
        </w:rPr>
        <w:t>الذين</w:t>
      </w:r>
      <w:r w:rsidRPr="00856432">
        <w:rPr>
          <w:rFonts w:eastAsiaTheme="minorEastAsia"/>
          <w:rtl/>
        </w:rPr>
        <w:t xml:space="preserve"> </w:t>
      </w:r>
      <w:r w:rsidRPr="00856432">
        <w:rPr>
          <w:rFonts w:eastAsiaTheme="minorEastAsia" w:hint="cs"/>
          <w:rtl/>
        </w:rPr>
        <w:t>يتعاطون</w:t>
      </w:r>
      <w:r w:rsidRPr="00856432">
        <w:rPr>
          <w:rFonts w:eastAsiaTheme="minorEastAsia"/>
          <w:rtl/>
        </w:rPr>
        <w:t xml:space="preserve"> </w:t>
      </w:r>
      <w:r w:rsidRPr="00856432">
        <w:rPr>
          <w:rFonts w:eastAsiaTheme="minorEastAsia" w:hint="cs"/>
          <w:rtl/>
        </w:rPr>
        <w:t>المخدرات</w:t>
      </w:r>
      <w:r w:rsidRPr="00856432">
        <w:rPr>
          <w:rFonts w:eastAsiaTheme="minorEastAsia"/>
          <w:rtl/>
        </w:rPr>
        <w:t xml:space="preserve"> </w:t>
      </w:r>
      <w:r w:rsidRPr="00856432">
        <w:rPr>
          <w:rFonts w:eastAsiaTheme="minorEastAsia" w:hint="cs"/>
          <w:rtl/>
        </w:rPr>
        <w:t>والمواد</w:t>
      </w:r>
      <w:r w:rsidRPr="00856432">
        <w:rPr>
          <w:rFonts w:eastAsiaTheme="minorEastAsia"/>
          <w:rtl/>
        </w:rPr>
        <w:t xml:space="preserve"> </w:t>
      </w:r>
      <w:r w:rsidRPr="00856432">
        <w:rPr>
          <w:rFonts w:eastAsiaTheme="minorEastAsia" w:hint="cs"/>
          <w:rtl/>
        </w:rPr>
        <w:t>غير</w:t>
      </w:r>
      <w:r w:rsidRPr="00856432">
        <w:rPr>
          <w:rFonts w:eastAsiaTheme="minorEastAsia"/>
          <w:rtl/>
        </w:rPr>
        <w:t xml:space="preserve"> </w:t>
      </w:r>
      <w:r w:rsidRPr="00856432">
        <w:rPr>
          <w:rFonts w:eastAsiaTheme="minorEastAsia" w:hint="cs"/>
          <w:rtl/>
        </w:rPr>
        <w:t>المشروعة</w:t>
      </w:r>
      <w:r w:rsidRPr="00856432">
        <w:rPr>
          <w:rFonts w:eastAsiaTheme="minorEastAsia"/>
          <w:rtl/>
        </w:rPr>
        <w:t xml:space="preserve"> </w:t>
      </w:r>
      <w:r w:rsidRPr="00856432">
        <w:rPr>
          <w:rFonts w:eastAsiaTheme="minorEastAsia" w:hint="cs"/>
          <w:rtl/>
        </w:rPr>
        <w:t>لتدابير</w:t>
      </w:r>
      <w:r w:rsidRPr="00856432">
        <w:rPr>
          <w:rFonts w:eastAsiaTheme="minorEastAsia"/>
          <w:rtl/>
        </w:rPr>
        <w:t xml:space="preserve"> </w:t>
      </w:r>
      <w:r w:rsidRPr="00856432">
        <w:rPr>
          <w:rFonts w:eastAsiaTheme="minorEastAsia" w:hint="cs"/>
          <w:rtl/>
        </w:rPr>
        <w:t>زجرية</w:t>
      </w:r>
      <w:r w:rsidRPr="00856432">
        <w:rPr>
          <w:rFonts w:eastAsiaTheme="minorEastAsia"/>
          <w:rtl/>
        </w:rPr>
        <w:t xml:space="preserve"> </w:t>
      </w:r>
      <w:r w:rsidRPr="00856432">
        <w:rPr>
          <w:rFonts w:eastAsiaTheme="minorEastAsia" w:hint="cs"/>
          <w:rtl/>
        </w:rPr>
        <w:t>وقمعية</w:t>
      </w:r>
      <w:r w:rsidRPr="00856432">
        <w:rPr>
          <w:rFonts w:eastAsiaTheme="minorEastAsia"/>
          <w:rtl/>
        </w:rPr>
        <w:t xml:space="preserve"> </w:t>
      </w:r>
      <w:r w:rsidRPr="00856432">
        <w:rPr>
          <w:rFonts w:eastAsiaTheme="minorEastAsia" w:hint="cs"/>
          <w:rtl/>
        </w:rPr>
        <w:t>مفرطة</w:t>
      </w:r>
      <w:r w:rsidRPr="00856432">
        <w:rPr>
          <w:rFonts w:eastAsiaTheme="minorEastAsia"/>
          <w:rtl/>
        </w:rPr>
        <w:t xml:space="preserve">. </w:t>
      </w:r>
      <w:r w:rsidRPr="00856432">
        <w:rPr>
          <w:rFonts w:eastAsiaTheme="minorEastAsia" w:hint="cs"/>
          <w:rtl/>
        </w:rPr>
        <w:t>وأو</w:t>
      </w:r>
      <w:r w:rsidRPr="00856432">
        <w:rPr>
          <w:rFonts w:eastAsiaTheme="minorEastAsia"/>
          <w:rtl/>
        </w:rPr>
        <w:t xml:space="preserve">صت بأن تنظر سانت فنسنت وجزر غرينادين في بدائل للسياسات الزجرية أو القمعية في مكافحة المخدرات فيما </w:t>
      </w:r>
      <w:r w:rsidRPr="00856432">
        <w:rPr>
          <w:rFonts w:eastAsiaTheme="minorEastAsia"/>
          <w:rtl/>
          <w:lang w:eastAsia="zh-TW"/>
        </w:rPr>
        <w:t>يتعلق</w:t>
      </w:r>
      <w:r w:rsidRPr="00856432">
        <w:rPr>
          <w:rFonts w:eastAsiaTheme="minorEastAsia"/>
          <w:rtl/>
        </w:rPr>
        <w:t xml:space="preserve"> </w:t>
      </w:r>
      <w:proofErr w:type="gramStart"/>
      <w:r w:rsidRPr="00856432">
        <w:rPr>
          <w:rFonts w:eastAsiaTheme="minorEastAsia"/>
          <w:rtl/>
        </w:rPr>
        <w:t>بالمراهقين</w:t>
      </w:r>
      <w:r w:rsidRPr="00856432">
        <w:rPr>
          <w:rFonts w:eastAsiaTheme="minorEastAsia"/>
          <w:vertAlign w:val="superscript"/>
          <w:rtl/>
        </w:rPr>
        <w:t>(</w:t>
      </w:r>
      <w:proofErr w:type="gramEnd"/>
      <w:r w:rsidRPr="007D7856">
        <w:rPr>
          <w:rStyle w:val="EndnoteReference"/>
          <w:rFonts w:eastAsiaTheme="minorEastAsia"/>
          <w:lang w:val="en-US"/>
        </w:rPr>
        <w:endnoteReference w:id="43"/>
      </w:r>
      <w:r w:rsidRPr="00856432">
        <w:rPr>
          <w:rStyle w:val="EndnoteReference"/>
          <w:rFonts w:eastAsiaTheme="minorEastAsia"/>
          <w:rtl/>
        </w:rPr>
        <w:t>)</w:t>
      </w:r>
      <w:r w:rsidRPr="00856432">
        <w:rPr>
          <w:rStyle w:val="EndnoteReference"/>
          <w:rFonts w:eastAsiaTheme="minorEastAsia"/>
          <w:vertAlign w:val="baseline"/>
          <w:rtl/>
        </w:rPr>
        <w:t>.</w:t>
      </w:r>
    </w:p>
    <w:p w14:paraId="4B224319" w14:textId="4CD77B00"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26</w:t>
      </w:r>
      <w:r w:rsidRPr="00856432">
        <w:rPr>
          <w:rFonts w:eastAsiaTheme="minorEastAsia"/>
          <w:szCs w:val="20"/>
          <w:rtl/>
        </w:rPr>
        <w:t>-</w:t>
      </w:r>
      <w:r w:rsidRPr="00856432">
        <w:rPr>
          <w:rFonts w:eastAsiaTheme="minorEastAsia"/>
          <w:rtl/>
        </w:rPr>
        <w:tab/>
        <w:t xml:space="preserve">وما زالت اللجنة المعنية بحقوق الإنسان قلقة لأن قانون المدينين يسمح </w:t>
      </w:r>
      <w:r w:rsidRPr="00856432">
        <w:rPr>
          <w:rFonts w:eastAsiaTheme="minorEastAsia" w:hint="cs"/>
          <w:rtl/>
        </w:rPr>
        <w:t>بالإكراه البدني</w:t>
      </w:r>
      <w:r w:rsidRPr="00856432">
        <w:rPr>
          <w:rFonts w:eastAsiaTheme="minorEastAsia"/>
          <w:rtl/>
        </w:rPr>
        <w:t xml:space="preserve"> بسبب الديون في بعض القضايا </w:t>
      </w:r>
      <w:r w:rsidRPr="00856432">
        <w:rPr>
          <w:rFonts w:eastAsiaTheme="minorEastAsia"/>
          <w:rtl/>
          <w:lang w:eastAsia="zh-TW"/>
        </w:rPr>
        <w:t>المدنية</w:t>
      </w:r>
      <w:r w:rsidRPr="00856432">
        <w:rPr>
          <w:rFonts w:eastAsiaTheme="minorEastAsia"/>
          <w:rtl/>
        </w:rPr>
        <w:t xml:space="preserve"> </w:t>
      </w:r>
      <w:r w:rsidRPr="00856432">
        <w:rPr>
          <w:rFonts w:eastAsiaTheme="minorEastAsia"/>
          <w:rtl/>
          <w:lang w:eastAsia="zh-TW"/>
        </w:rPr>
        <w:t>وأوصت</w:t>
      </w:r>
      <w:r w:rsidRPr="00856432">
        <w:rPr>
          <w:rFonts w:eastAsiaTheme="minorEastAsia"/>
          <w:rtl/>
        </w:rPr>
        <w:t xml:space="preserve"> بأن تقوم سانت فنسنت وجزر غرينادين بتنقيحه وتوفير بدائل </w:t>
      </w:r>
      <w:r w:rsidRPr="00856432">
        <w:rPr>
          <w:rFonts w:eastAsiaTheme="minorEastAsia" w:hint="cs"/>
          <w:rtl/>
        </w:rPr>
        <w:t xml:space="preserve">للإكراه البدني في حالة عدم الوفاء بالدين </w:t>
      </w:r>
      <w:r w:rsidRPr="00856432">
        <w:rPr>
          <w:rFonts w:eastAsiaTheme="minorEastAsia"/>
          <w:rtl/>
        </w:rPr>
        <w:t>في المسائل المدنية</w:t>
      </w:r>
      <w:r w:rsidRPr="00856432">
        <w:rPr>
          <w:rStyle w:val="EndnoteReference"/>
          <w:rFonts w:eastAsiaTheme="minorEastAsia"/>
          <w:rtl/>
        </w:rPr>
        <w:t>(</w:t>
      </w:r>
      <w:bookmarkStart w:id="11" w:name="_Hlk66092871"/>
      <w:r w:rsidRPr="007D7856">
        <w:rPr>
          <w:rStyle w:val="EndnoteReference"/>
          <w:rFonts w:eastAsiaTheme="minorEastAsia"/>
          <w:lang w:val="en-US"/>
        </w:rPr>
        <w:endnoteReference w:id="44"/>
      </w:r>
      <w:bookmarkEnd w:id="11"/>
      <w:r w:rsidRPr="00856432">
        <w:rPr>
          <w:rStyle w:val="EndnoteReference"/>
          <w:rFonts w:eastAsiaTheme="minorEastAsia"/>
          <w:rtl/>
        </w:rPr>
        <w:t>)</w:t>
      </w:r>
      <w:r w:rsidRPr="00856432">
        <w:rPr>
          <w:rFonts w:eastAsiaTheme="minorEastAsia"/>
          <w:rtl/>
          <w:lang w:eastAsia="zh-TW"/>
        </w:rPr>
        <w:t>.</w:t>
      </w:r>
    </w:p>
    <w:p w14:paraId="7C74F131" w14:textId="77777777" w:rsidR="00856432" w:rsidRPr="007D7856" w:rsidRDefault="00856432" w:rsidP="00856432">
      <w:pPr>
        <w:pStyle w:val="H23GA"/>
        <w:rPr>
          <w:rFonts w:eastAsiaTheme="minorEastAsia"/>
          <w:rtl/>
        </w:rPr>
      </w:pPr>
      <w:r w:rsidRPr="007D7856">
        <w:rPr>
          <w:rFonts w:eastAsiaTheme="minorEastAsia"/>
          <w:rtl/>
        </w:rPr>
        <w:lastRenderedPageBreak/>
        <w:tab/>
        <w:t>2-</w:t>
      </w:r>
      <w:r w:rsidRPr="007D7856">
        <w:rPr>
          <w:rFonts w:eastAsiaTheme="minorEastAsia"/>
          <w:rtl/>
        </w:rPr>
        <w:tab/>
        <w:t>إقامة العدل، بما في ذلك الإفلات من العقاب، وسيادة القانون</w:t>
      </w:r>
      <w:r w:rsidRPr="00856432">
        <w:rPr>
          <w:rStyle w:val="EndnoteReference"/>
          <w:rFonts w:ascii="Simplified Arabic" w:eastAsiaTheme="minorEastAsia" w:hAnsi="Simplified Arabic"/>
          <w:b w:val="0"/>
          <w:bCs w:val="0"/>
          <w:rtl/>
        </w:rPr>
        <w:t>(</w:t>
      </w:r>
      <w:bookmarkStart w:id="12" w:name="_Hlk66092872"/>
      <w:r w:rsidRPr="007D7856">
        <w:rPr>
          <w:rStyle w:val="EndnoteReference"/>
          <w:rFonts w:ascii="Simplified Arabic" w:eastAsiaTheme="minorEastAsia" w:hAnsi="Simplified Arabic"/>
          <w:b w:val="0"/>
          <w:bCs w:val="0"/>
          <w:lang w:val="en-US"/>
        </w:rPr>
        <w:endnoteReference w:id="45"/>
      </w:r>
      <w:bookmarkEnd w:id="12"/>
      <w:r w:rsidRPr="00856432">
        <w:rPr>
          <w:rStyle w:val="EndnoteReference"/>
          <w:rFonts w:ascii="Simplified Arabic" w:eastAsiaTheme="minorEastAsia" w:hAnsi="Simplified Arabic"/>
          <w:b w:val="0"/>
          <w:bCs w:val="0"/>
          <w:rtl/>
        </w:rPr>
        <w:t>)</w:t>
      </w:r>
    </w:p>
    <w:p w14:paraId="2D55E036" w14:textId="22AF69B5"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rtl/>
          <w:lang w:eastAsia="zh-TW"/>
        </w:rPr>
        <w:t>2</w:t>
      </w:r>
      <w:r w:rsidRPr="007D7856">
        <w:rPr>
          <w:rFonts w:eastAsiaTheme="minorEastAsia" w:hint="cs"/>
          <w:rtl/>
          <w:lang w:eastAsia="zh-TW"/>
        </w:rPr>
        <w:t>7</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ذكر فريق الأمم المتحدة دون الإقليمي أن سانت فنسنت وجزر غرينادين اتخذت بعض التدابير للحد من تراكم القضايا، وتحسين </w:t>
      </w:r>
      <w:r w:rsidRPr="00856432">
        <w:rPr>
          <w:rFonts w:eastAsiaTheme="minorEastAsia"/>
          <w:rtl/>
          <w:lang w:eastAsia="zh-TW"/>
        </w:rPr>
        <w:t>إمكانية</w:t>
      </w:r>
      <w:r w:rsidRPr="00856432">
        <w:rPr>
          <w:rFonts w:eastAsiaTheme="minorEastAsia"/>
          <w:rtl/>
        </w:rPr>
        <w:t xml:space="preserve"> اللجوء إلى العدالة وتوعية الموظفين القضائيين بالمسائل التي تؤثر على الأشخاص الضعفاء. بيد أنها لاحظت أن تراكم القضايا لا يزال ينطوي على مشاكل، مما يؤدي إلى وضع عدد كبير من الأشخاص رهن الحبس </w:t>
      </w:r>
      <w:proofErr w:type="gramStart"/>
      <w:r w:rsidRPr="00856432">
        <w:rPr>
          <w:rFonts w:eastAsiaTheme="minorEastAsia"/>
          <w:rtl/>
        </w:rPr>
        <w:t>الاحتياطي</w:t>
      </w:r>
      <w:r w:rsidRPr="00856432">
        <w:rPr>
          <w:rFonts w:eastAsiaTheme="minorEastAsia"/>
          <w:vertAlign w:val="superscript"/>
          <w:rtl/>
        </w:rPr>
        <w:t>(</w:t>
      </w:r>
      <w:proofErr w:type="gramEnd"/>
      <w:r w:rsidRPr="007D7856">
        <w:rPr>
          <w:rStyle w:val="EndnoteReference"/>
          <w:rFonts w:eastAsiaTheme="minorEastAsia"/>
          <w:lang w:val="en-US"/>
        </w:rPr>
        <w:endnoteReference w:id="46"/>
      </w:r>
      <w:r w:rsidRPr="00856432">
        <w:rPr>
          <w:rStyle w:val="EndnoteReference"/>
          <w:rFonts w:eastAsiaTheme="minorEastAsia"/>
          <w:rtl/>
        </w:rPr>
        <w:t>)</w:t>
      </w:r>
      <w:r w:rsidRPr="00856432">
        <w:rPr>
          <w:rStyle w:val="EndnoteReference"/>
          <w:rFonts w:eastAsiaTheme="minorEastAsia"/>
          <w:vertAlign w:val="baseline"/>
          <w:rtl/>
        </w:rPr>
        <w:t>.</w:t>
      </w:r>
    </w:p>
    <w:p w14:paraId="52873163" w14:textId="63FF0B5B"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28</w:t>
      </w:r>
      <w:r w:rsidRPr="00856432">
        <w:rPr>
          <w:rFonts w:eastAsiaTheme="minorEastAsia"/>
          <w:szCs w:val="20"/>
          <w:rtl/>
        </w:rPr>
        <w:t>-</w:t>
      </w:r>
      <w:r w:rsidRPr="00856432">
        <w:rPr>
          <w:rFonts w:eastAsiaTheme="minorEastAsia"/>
          <w:rtl/>
        </w:rPr>
        <w:tab/>
        <w:t>وذكر فريق الأمم المتحدة دون الإقليمي أن فرص وصول النساء والفتيات إلى العدالة يعوقها إلى حد كبير نقص الموارد عموم</w:t>
      </w:r>
      <w:r w:rsidR="005F1B8E">
        <w:rPr>
          <w:rFonts w:eastAsiaTheme="minorEastAsia"/>
          <w:rtl/>
        </w:rPr>
        <w:t xml:space="preserve">اً، </w:t>
      </w:r>
      <w:r w:rsidRPr="00856432">
        <w:rPr>
          <w:rFonts w:eastAsiaTheme="minorEastAsia"/>
          <w:rtl/>
        </w:rPr>
        <w:t xml:space="preserve">وعدم فهم </w:t>
      </w:r>
      <w:r w:rsidRPr="00856432">
        <w:rPr>
          <w:rFonts w:eastAsiaTheme="minorEastAsia"/>
          <w:rtl/>
          <w:lang w:eastAsia="zh-TW"/>
        </w:rPr>
        <w:t>نظام</w:t>
      </w:r>
      <w:r w:rsidRPr="00856432">
        <w:rPr>
          <w:rFonts w:eastAsiaTheme="minorEastAsia"/>
          <w:rtl/>
        </w:rPr>
        <w:t xml:space="preserve"> العدالة، وانعدام الثقة في الشرطة ونظام </w:t>
      </w:r>
      <w:proofErr w:type="gramStart"/>
      <w:r w:rsidRPr="00856432">
        <w:rPr>
          <w:rFonts w:eastAsiaTheme="minorEastAsia"/>
          <w:rtl/>
        </w:rPr>
        <w:t>المحاكم</w:t>
      </w:r>
      <w:r w:rsidRPr="00856432">
        <w:rPr>
          <w:rFonts w:eastAsiaTheme="minorEastAsia"/>
          <w:vertAlign w:val="superscript"/>
          <w:rtl/>
        </w:rPr>
        <w:t>(</w:t>
      </w:r>
      <w:proofErr w:type="gramEnd"/>
      <w:r w:rsidRPr="007D7856">
        <w:rPr>
          <w:rStyle w:val="EndnoteReference"/>
          <w:rFonts w:eastAsiaTheme="minorEastAsia"/>
          <w:lang w:val="en-US"/>
        </w:rPr>
        <w:endnoteReference w:id="47"/>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ويساور لجنة حقوق الطفل القلق إزاء عدم وجود إجراءات تكفل احترام آراء الطفل في الإجراءات الإدارية</w:t>
      </w:r>
      <w:r w:rsidR="005F1B8E">
        <w:rPr>
          <w:rFonts w:eastAsiaTheme="minorEastAsia" w:hint="cs"/>
          <w:rtl/>
        </w:rPr>
        <w:t> </w:t>
      </w:r>
      <w:r w:rsidRPr="00856432">
        <w:rPr>
          <w:rFonts w:eastAsiaTheme="minorEastAsia"/>
          <w:rtl/>
        </w:rPr>
        <w:t>والقضائية</w:t>
      </w:r>
      <w:r w:rsidRPr="00856432">
        <w:rPr>
          <w:rFonts w:eastAsiaTheme="minorEastAsia"/>
          <w:vertAlign w:val="superscript"/>
          <w:rtl/>
        </w:rPr>
        <w:t>(</w:t>
      </w:r>
      <w:r w:rsidRPr="007D7856">
        <w:rPr>
          <w:rStyle w:val="EndnoteReference"/>
          <w:rFonts w:eastAsiaTheme="minorEastAsia"/>
          <w:lang w:val="en-US"/>
        </w:rPr>
        <w:endnoteReference w:id="48"/>
      </w:r>
      <w:r w:rsidRPr="00856432">
        <w:rPr>
          <w:rStyle w:val="EndnoteReference"/>
          <w:rFonts w:eastAsiaTheme="minorEastAsia"/>
          <w:rtl/>
        </w:rPr>
        <w:t>)</w:t>
      </w:r>
      <w:r w:rsidRPr="00856432">
        <w:rPr>
          <w:rStyle w:val="EndnoteReference"/>
          <w:rFonts w:eastAsiaTheme="minorEastAsia"/>
          <w:vertAlign w:val="baseline"/>
          <w:rtl/>
        </w:rPr>
        <w:t>.</w:t>
      </w:r>
    </w:p>
    <w:p w14:paraId="277E7E87" w14:textId="1021FA8B"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29</w:t>
      </w:r>
      <w:r w:rsidRPr="00856432">
        <w:rPr>
          <w:rFonts w:eastAsiaTheme="minorEastAsia"/>
          <w:szCs w:val="20"/>
          <w:rtl/>
        </w:rPr>
        <w:t>-</w:t>
      </w:r>
      <w:r w:rsidRPr="00856432">
        <w:rPr>
          <w:rFonts w:eastAsiaTheme="minorEastAsia"/>
          <w:rtl/>
        </w:rPr>
        <w:tab/>
        <w:t xml:space="preserve">وأوصت اللجنة المعنية بحماية حقوق جميع العمال المهاجرين وأفراد أسرهم بأن تتخذ سانت فنسنت وجزر غرينادين </w:t>
      </w:r>
      <w:r w:rsidRPr="00856432">
        <w:rPr>
          <w:rFonts w:eastAsiaTheme="minorEastAsia"/>
          <w:rtl/>
          <w:lang w:eastAsia="zh-TW"/>
        </w:rPr>
        <w:t>تدابير</w:t>
      </w:r>
      <w:r w:rsidRPr="00856432">
        <w:rPr>
          <w:rFonts w:eastAsiaTheme="minorEastAsia"/>
          <w:rtl/>
        </w:rPr>
        <w:t xml:space="preserve"> </w:t>
      </w:r>
      <w:r w:rsidRPr="00856432">
        <w:rPr>
          <w:rFonts w:eastAsiaTheme="minorEastAsia" w:hint="cs"/>
          <w:rtl/>
        </w:rPr>
        <w:t>لإخبار</w:t>
      </w:r>
      <w:r w:rsidRPr="00856432">
        <w:rPr>
          <w:rFonts w:eastAsiaTheme="minorEastAsia"/>
          <w:rtl/>
        </w:rPr>
        <w:t xml:space="preserve"> العمال المهاجرين وأفراد أسرهم، بمن فيهم أولئك الذين هم في وضع </w:t>
      </w:r>
      <w:r w:rsidRPr="00460766">
        <w:rPr>
          <w:rFonts w:eastAsiaTheme="minorEastAsia"/>
          <w:spacing w:val="-4"/>
          <w:rtl/>
        </w:rPr>
        <w:t xml:space="preserve">غير قانوني، </w:t>
      </w:r>
      <w:r w:rsidRPr="00460766">
        <w:rPr>
          <w:rFonts w:eastAsiaTheme="minorEastAsia" w:hint="cs"/>
          <w:spacing w:val="-4"/>
          <w:rtl/>
        </w:rPr>
        <w:t>بالسبل</w:t>
      </w:r>
      <w:r w:rsidRPr="00460766">
        <w:rPr>
          <w:rFonts w:eastAsiaTheme="minorEastAsia"/>
          <w:spacing w:val="-4"/>
          <w:rtl/>
        </w:rPr>
        <w:t xml:space="preserve"> القضائية وغيرها من سبل الانتصاف المتاحة لهم في الحالات التي تنتهك فيها حقوقهم،</w:t>
      </w:r>
      <w:r w:rsidRPr="00856432">
        <w:rPr>
          <w:rFonts w:eastAsiaTheme="minorEastAsia"/>
          <w:rtl/>
        </w:rPr>
        <w:t xml:space="preserve"> </w:t>
      </w:r>
      <w:r w:rsidRPr="00460766">
        <w:rPr>
          <w:rFonts w:eastAsiaTheme="minorEastAsia"/>
          <w:spacing w:val="-4"/>
          <w:rtl/>
        </w:rPr>
        <w:t xml:space="preserve">وأن </w:t>
      </w:r>
      <w:r w:rsidRPr="00460766">
        <w:rPr>
          <w:rFonts w:eastAsiaTheme="minorEastAsia" w:hint="cs"/>
          <w:spacing w:val="-4"/>
          <w:rtl/>
        </w:rPr>
        <w:t>تتيح</w:t>
      </w:r>
      <w:r w:rsidRPr="00460766">
        <w:rPr>
          <w:rFonts w:eastAsiaTheme="minorEastAsia"/>
          <w:spacing w:val="-4"/>
          <w:rtl/>
        </w:rPr>
        <w:t xml:space="preserve"> لهم نفس الفرص المتاحة لمواطني سانت فنسنت وجزر غرينادين لتقديم شكاوى </w:t>
      </w:r>
      <w:r w:rsidRPr="00460766">
        <w:rPr>
          <w:rFonts w:eastAsiaTheme="minorEastAsia" w:hint="cs"/>
          <w:spacing w:val="-4"/>
          <w:rtl/>
        </w:rPr>
        <w:t>والانتصاف الفعال</w:t>
      </w:r>
      <w:r w:rsidRPr="00856432">
        <w:rPr>
          <w:rFonts w:eastAsiaTheme="minorEastAsia" w:hint="cs"/>
          <w:rtl/>
        </w:rPr>
        <w:t xml:space="preserve"> لدى</w:t>
      </w:r>
      <w:r w:rsidRPr="00856432">
        <w:rPr>
          <w:rFonts w:eastAsiaTheme="minorEastAsia"/>
          <w:rtl/>
        </w:rPr>
        <w:t xml:space="preserve"> المحاكم</w:t>
      </w:r>
      <w:r w:rsidRPr="00856432">
        <w:rPr>
          <w:rStyle w:val="EndnoteReference"/>
          <w:rFonts w:eastAsiaTheme="minorEastAsia"/>
          <w:rtl/>
        </w:rPr>
        <w:t>(</w:t>
      </w:r>
      <w:bookmarkStart w:id="13" w:name="_Hlk66092882"/>
      <w:r w:rsidRPr="007D7856">
        <w:rPr>
          <w:rStyle w:val="EndnoteReference"/>
          <w:rFonts w:eastAsiaTheme="minorEastAsia"/>
          <w:lang w:val="en-US"/>
        </w:rPr>
        <w:endnoteReference w:id="49"/>
      </w:r>
      <w:bookmarkEnd w:id="13"/>
      <w:r w:rsidRPr="00856432">
        <w:rPr>
          <w:rStyle w:val="EndnoteReference"/>
          <w:rFonts w:eastAsiaTheme="minorEastAsia"/>
          <w:rtl/>
        </w:rPr>
        <w:t>)</w:t>
      </w:r>
      <w:r w:rsidRPr="00856432">
        <w:rPr>
          <w:rFonts w:eastAsiaTheme="minorEastAsia"/>
          <w:rtl/>
          <w:lang w:eastAsia="zh-TW"/>
        </w:rPr>
        <w:t>.</w:t>
      </w:r>
    </w:p>
    <w:p w14:paraId="3AC8D989" w14:textId="77777777" w:rsidR="00856432" w:rsidRPr="007D7856" w:rsidRDefault="00856432" w:rsidP="00856432">
      <w:pPr>
        <w:pStyle w:val="H23GA"/>
        <w:rPr>
          <w:rFonts w:eastAsiaTheme="minorEastAsia"/>
          <w:rtl/>
        </w:rPr>
      </w:pPr>
      <w:r w:rsidRPr="007D7856">
        <w:rPr>
          <w:rFonts w:eastAsiaTheme="minorEastAsia"/>
          <w:rtl/>
        </w:rPr>
        <w:tab/>
        <w:t>3-</w:t>
      </w:r>
      <w:r w:rsidRPr="007D7856">
        <w:rPr>
          <w:rFonts w:eastAsiaTheme="minorEastAsia"/>
          <w:rtl/>
        </w:rPr>
        <w:tab/>
        <w:t>الحريات الأساسية والحق في المشاركة في الحياة العامة والحياة السياسية</w:t>
      </w:r>
    </w:p>
    <w:p w14:paraId="464E241A" w14:textId="35F89815"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rtl/>
          <w:lang w:eastAsia="zh-TW"/>
        </w:rPr>
        <w:t>3</w:t>
      </w:r>
      <w:r w:rsidRPr="007D7856">
        <w:rPr>
          <w:rFonts w:eastAsiaTheme="minorEastAsia" w:hint="cs"/>
          <w:rtl/>
          <w:lang w:eastAsia="zh-TW"/>
        </w:rPr>
        <w:t>0</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أعربت اللجنة المعنية بحقوق الإنسان عن أسفها لأن سانت فنسنت وجزر غرينادين لم تنفذ بعد بعض التوصيات التي قدمتها بعثة المراقبة الانتخابية التابعة لمنظمة الدول الأمريكية في عام </w:t>
      </w:r>
      <w:r w:rsidRPr="007D7856">
        <w:rPr>
          <w:rFonts w:eastAsiaTheme="minorEastAsia"/>
          <w:szCs w:val="20"/>
          <w:rtl/>
        </w:rPr>
        <w:t>2015</w:t>
      </w:r>
      <w:r w:rsidRPr="00856432">
        <w:rPr>
          <w:rFonts w:eastAsiaTheme="minorEastAsia"/>
          <w:rtl/>
        </w:rPr>
        <w:t xml:space="preserve"> بشأن تحسين عملية الانتخابات. وأوصت بأن تعجل سانت فنسنت وجزر غرينادين بإجراءاتها القانونية المتعلقة </w:t>
      </w:r>
      <w:r w:rsidRPr="00460766">
        <w:rPr>
          <w:rFonts w:eastAsiaTheme="minorEastAsia" w:hint="cs"/>
          <w:spacing w:val="-4"/>
          <w:rtl/>
        </w:rPr>
        <w:t>بالطعون</w:t>
      </w:r>
      <w:r w:rsidRPr="00460766">
        <w:rPr>
          <w:rFonts w:eastAsiaTheme="minorEastAsia"/>
          <w:spacing w:val="-4"/>
          <w:rtl/>
        </w:rPr>
        <w:t xml:space="preserve"> الانتخابية وأن تنظر في اعتماد تشريع لتنظيم تمويل الحملات الانتخابية وتنفيذ التوصيات المتعلقة</w:t>
      </w:r>
      <w:r w:rsidRPr="00856432">
        <w:rPr>
          <w:rFonts w:eastAsiaTheme="minorEastAsia"/>
          <w:rtl/>
        </w:rPr>
        <w:t xml:space="preserve"> بتحسين عملية الانتخابات </w:t>
      </w:r>
      <w:proofErr w:type="gramStart"/>
      <w:r w:rsidRPr="00856432">
        <w:rPr>
          <w:rFonts w:eastAsiaTheme="minorEastAsia"/>
          <w:rtl/>
        </w:rPr>
        <w:t>لديها</w:t>
      </w:r>
      <w:r w:rsidRPr="00856432">
        <w:rPr>
          <w:rFonts w:eastAsiaTheme="minorEastAsia"/>
          <w:vertAlign w:val="superscript"/>
          <w:rtl/>
        </w:rPr>
        <w:t>(</w:t>
      </w:r>
      <w:proofErr w:type="gramEnd"/>
      <w:r w:rsidRPr="007D7856">
        <w:rPr>
          <w:rStyle w:val="EndnoteReference"/>
          <w:rFonts w:eastAsiaTheme="minorEastAsia"/>
          <w:lang w:val="en-US"/>
        </w:rPr>
        <w:endnoteReference w:id="50"/>
      </w:r>
      <w:r w:rsidRPr="00856432">
        <w:rPr>
          <w:rStyle w:val="EndnoteReference"/>
          <w:rFonts w:eastAsiaTheme="minorEastAsia"/>
          <w:rtl/>
        </w:rPr>
        <w:t>)</w:t>
      </w:r>
      <w:r w:rsidRPr="00856432">
        <w:rPr>
          <w:rStyle w:val="EndnoteReference"/>
          <w:rFonts w:eastAsiaTheme="minorEastAsia"/>
          <w:vertAlign w:val="baseline"/>
          <w:rtl/>
        </w:rPr>
        <w:t>.</w:t>
      </w:r>
    </w:p>
    <w:p w14:paraId="3ECBD04A" w14:textId="1C575B87"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31</w:t>
      </w:r>
      <w:r w:rsidRPr="00856432">
        <w:rPr>
          <w:rFonts w:eastAsiaTheme="minorEastAsia"/>
          <w:szCs w:val="20"/>
          <w:rtl/>
        </w:rPr>
        <w:t>-</w:t>
      </w:r>
      <w:r w:rsidRPr="00856432">
        <w:rPr>
          <w:rFonts w:eastAsiaTheme="minorEastAsia"/>
          <w:rtl/>
        </w:rPr>
        <w:tab/>
      </w:r>
      <w:r w:rsidRPr="00460766">
        <w:rPr>
          <w:rFonts w:eastAsiaTheme="minorEastAsia" w:hint="cs"/>
          <w:spacing w:val="-4"/>
          <w:rtl/>
        </w:rPr>
        <w:t>و</w:t>
      </w:r>
      <w:r w:rsidRPr="00460766">
        <w:rPr>
          <w:rFonts w:eastAsiaTheme="minorEastAsia"/>
          <w:spacing w:val="-4"/>
          <w:rtl/>
        </w:rPr>
        <w:t xml:space="preserve">يساور اللجنة المعنية </w:t>
      </w:r>
      <w:r w:rsidRPr="00460766">
        <w:rPr>
          <w:rFonts w:eastAsiaTheme="minorEastAsia"/>
          <w:spacing w:val="-4"/>
          <w:rtl/>
          <w:lang w:eastAsia="zh-TW"/>
        </w:rPr>
        <w:t>بالعمال</w:t>
      </w:r>
      <w:r w:rsidRPr="00460766">
        <w:rPr>
          <w:rFonts w:eastAsiaTheme="minorEastAsia"/>
          <w:spacing w:val="-4"/>
          <w:rtl/>
        </w:rPr>
        <w:t xml:space="preserve"> المهاجرين قلق </w:t>
      </w:r>
      <w:r w:rsidRPr="00460766">
        <w:rPr>
          <w:rFonts w:eastAsiaTheme="minorEastAsia" w:hint="cs"/>
          <w:spacing w:val="-4"/>
          <w:rtl/>
        </w:rPr>
        <w:t>لأنه</w:t>
      </w:r>
      <w:r w:rsidRPr="00460766">
        <w:rPr>
          <w:rFonts w:eastAsiaTheme="minorEastAsia"/>
          <w:spacing w:val="-4"/>
          <w:rtl/>
        </w:rPr>
        <w:t xml:space="preserve"> بموجب قانون تمثيل الشعب، لا يسمح لمواطني</w:t>
      </w:r>
      <w:r w:rsidRPr="00856432">
        <w:rPr>
          <w:rFonts w:eastAsiaTheme="minorEastAsia"/>
          <w:rtl/>
        </w:rPr>
        <w:t xml:space="preserve"> سانت فنسنت وجزر غرينادين بالتصويت إذا غابوا عن البلد لمدة تتجاوز خمس </w:t>
      </w:r>
      <w:proofErr w:type="gramStart"/>
      <w:r w:rsidRPr="00856432">
        <w:rPr>
          <w:rFonts w:eastAsiaTheme="minorEastAsia"/>
          <w:rtl/>
        </w:rPr>
        <w:t>سنوات</w:t>
      </w:r>
      <w:r w:rsidRPr="00856432">
        <w:rPr>
          <w:rFonts w:eastAsiaTheme="minorEastAsia"/>
          <w:vertAlign w:val="superscript"/>
          <w:rtl/>
        </w:rPr>
        <w:t>(</w:t>
      </w:r>
      <w:proofErr w:type="gramEnd"/>
      <w:r w:rsidRPr="007D7856">
        <w:rPr>
          <w:rStyle w:val="EndnoteReference"/>
          <w:rFonts w:eastAsiaTheme="minorEastAsia"/>
          <w:lang w:val="en-US"/>
        </w:rPr>
        <w:endnoteReference w:id="51"/>
      </w:r>
      <w:r w:rsidRPr="00856432">
        <w:rPr>
          <w:rStyle w:val="EndnoteReference"/>
          <w:rFonts w:eastAsiaTheme="minorEastAsia"/>
          <w:rtl/>
        </w:rPr>
        <w:t>)</w:t>
      </w:r>
      <w:r w:rsidRPr="00856432">
        <w:rPr>
          <w:rStyle w:val="EndnoteReference"/>
          <w:rFonts w:eastAsiaTheme="minorEastAsia"/>
          <w:vertAlign w:val="baseline"/>
          <w:rtl/>
        </w:rPr>
        <w:t>.</w:t>
      </w:r>
    </w:p>
    <w:p w14:paraId="2C026E5E" w14:textId="7FCB8AFB"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32</w:t>
      </w:r>
      <w:r w:rsidRPr="00856432">
        <w:rPr>
          <w:rFonts w:eastAsiaTheme="minorEastAsia"/>
          <w:szCs w:val="20"/>
          <w:rtl/>
        </w:rPr>
        <w:t>-</w:t>
      </w:r>
      <w:r w:rsidRPr="00856432">
        <w:rPr>
          <w:rFonts w:eastAsiaTheme="minorEastAsia"/>
          <w:rtl/>
        </w:rPr>
        <w:tab/>
        <w:t xml:space="preserve">ولم </w:t>
      </w:r>
      <w:r w:rsidRPr="00856432">
        <w:rPr>
          <w:rFonts w:eastAsiaTheme="minorEastAsia"/>
          <w:rtl/>
          <w:lang w:eastAsia="zh-TW"/>
        </w:rPr>
        <w:t>تسجل</w:t>
      </w:r>
      <w:r w:rsidRPr="00856432">
        <w:rPr>
          <w:rFonts w:eastAsiaTheme="minorEastAsia"/>
          <w:rtl/>
        </w:rPr>
        <w:t xml:space="preserve"> </w:t>
      </w:r>
      <w:r w:rsidRPr="00856432">
        <w:rPr>
          <w:rFonts w:eastAsiaTheme="minorEastAsia"/>
          <w:rtl/>
          <w:lang w:eastAsia="zh-TW"/>
        </w:rPr>
        <w:t>اليونسكو</w:t>
      </w:r>
      <w:r w:rsidRPr="00856432">
        <w:rPr>
          <w:rFonts w:eastAsiaTheme="minorEastAsia"/>
          <w:rtl/>
        </w:rPr>
        <w:t xml:space="preserve"> أي حالة تتعلق بقتل الصحفيين في سانت فنسنت وجزر غرينادين منذ بداية تقديم التقارير بصورة منتظمة في عام </w:t>
      </w:r>
      <w:r w:rsidRPr="007D7856">
        <w:rPr>
          <w:rFonts w:eastAsiaTheme="minorEastAsia"/>
          <w:szCs w:val="20"/>
          <w:rtl/>
        </w:rPr>
        <w:t>2008</w:t>
      </w:r>
      <w:r w:rsidRPr="00856432">
        <w:rPr>
          <w:rFonts w:eastAsiaTheme="minorEastAsia"/>
          <w:vertAlign w:val="superscript"/>
          <w:rtl/>
        </w:rPr>
        <w:t>(</w:t>
      </w:r>
      <w:r w:rsidRPr="007D7856">
        <w:rPr>
          <w:rStyle w:val="EndnoteReference"/>
          <w:rFonts w:eastAsiaTheme="minorEastAsia"/>
          <w:lang w:val="en-US"/>
        </w:rPr>
        <w:endnoteReference w:id="52"/>
      </w:r>
      <w:r w:rsidRPr="00856432">
        <w:rPr>
          <w:rStyle w:val="EndnoteReference"/>
          <w:rFonts w:eastAsiaTheme="minorEastAsia"/>
          <w:rtl/>
        </w:rPr>
        <w:t>)</w:t>
      </w:r>
      <w:r w:rsidRPr="00856432">
        <w:rPr>
          <w:rStyle w:val="EndnoteReference"/>
          <w:rFonts w:eastAsiaTheme="minorEastAsia"/>
          <w:vertAlign w:val="baseline"/>
          <w:rtl/>
        </w:rPr>
        <w:t>.</w:t>
      </w:r>
    </w:p>
    <w:p w14:paraId="7450CA90" w14:textId="11DFC651"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33</w:t>
      </w:r>
      <w:r w:rsidRPr="00856432">
        <w:rPr>
          <w:rFonts w:eastAsiaTheme="minorEastAsia"/>
          <w:szCs w:val="20"/>
          <w:rtl/>
        </w:rPr>
        <w:t>-</w:t>
      </w:r>
      <w:r w:rsidRPr="00856432">
        <w:rPr>
          <w:rFonts w:eastAsiaTheme="minorEastAsia"/>
          <w:rtl/>
        </w:rPr>
        <w:tab/>
        <w:t xml:space="preserve">ولاحظت اليونسكو أن التشهير يشكل جريمة في سانت فنسنت وجزر غرينادين، وأن البلد اعتمد في عام </w:t>
      </w:r>
      <w:r w:rsidRPr="007D7856">
        <w:rPr>
          <w:rFonts w:eastAsiaTheme="minorEastAsia"/>
          <w:szCs w:val="20"/>
          <w:rtl/>
        </w:rPr>
        <w:t>2016</w:t>
      </w:r>
      <w:r w:rsidRPr="00856432">
        <w:rPr>
          <w:rFonts w:eastAsiaTheme="minorEastAsia"/>
          <w:rtl/>
        </w:rPr>
        <w:t xml:space="preserve"> قانون الجرائم </w:t>
      </w:r>
      <w:r w:rsidRPr="00856432">
        <w:rPr>
          <w:rFonts w:eastAsiaTheme="minorEastAsia"/>
          <w:rtl/>
          <w:lang w:eastAsia="zh-TW"/>
        </w:rPr>
        <w:t>الإلكترونية</w:t>
      </w:r>
      <w:r w:rsidRPr="00856432">
        <w:rPr>
          <w:rFonts w:eastAsiaTheme="minorEastAsia"/>
          <w:rtl/>
        </w:rPr>
        <w:t>، الذي يوسع نطاق التشهير ليشمل المنشورات على الإنترنت ويعاقب عليه بغرامات كبيرة و</w:t>
      </w:r>
      <w:r w:rsidRPr="00856432">
        <w:rPr>
          <w:rFonts w:eastAsiaTheme="minorEastAsia" w:hint="cs"/>
          <w:rtl/>
        </w:rPr>
        <w:t xml:space="preserve">بعقوبة </w:t>
      </w:r>
      <w:r w:rsidRPr="00856432">
        <w:rPr>
          <w:rFonts w:eastAsiaTheme="minorEastAsia"/>
          <w:rtl/>
        </w:rPr>
        <w:t>السجن. وأوصت اليونسكو سانت فنسنت وجزر غرينادين بأن تلغي تجريم التشهير، بما في ذلك في المنشورات على الإنترنت، وأن تُدرجه ضمن قانون مدني يتفق مع المعايير الدولية</w:t>
      </w:r>
      <w:r w:rsidRPr="00856432">
        <w:rPr>
          <w:rStyle w:val="EndnoteReference"/>
          <w:rFonts w:eastAsiaTheme="minorEastAsia"/>
          <w:rtl/>
        </w:rPr>
        <w:t>(</w:t>
      </w:r>
      <w:bookmarkStart w:id="14" w:name="_Hlk66092887"/>
      <w:r w:rsidRPr="007D7856">
        <w:rPr>
          <w:rStyle w:val="EndnoteReference"/>
          <w:rFonts w:eastAsiaTheme="minorEastAsia"/>
          <w:lang w:val="en-US"/>
        </w:rPr>
        <w:endnoteReference w:id="53"/>
      </w:r>
      <w:bookmarkEnd w:id="14"/>
      <w:r w:rsidRPr="00856432">
        <w:rPr>
          <w:rStyle w:val="EndnoteReference"/>
          <w:rFonts w:eastAsiaTheme="minorEastAsia"/>
          <w:rtl/>
        </w:rPr>
        <w:t>)</w:t>
      </w:r>
      <w:r w:rsidRPr="00856432">
        <w:rPr>
          <w:rFonts w:eastAsiaTheme="minorEastAsia"/>
          <w:rtl/>
          <w:lang w:eastAsia="zh-TW"/>
        </w:rPr>
        <w:t>.</w:t>
      </w:r>
    </w:p>
    <w:p w14:paraId="5A77DBEA" w14:textId="1DD36152" w:rsidR="00856432" w:rsidRPr="007D7856" w:rsidRDefault="00856432" w:rsidP="00856432">
      <w:pPr>
        <w:pStyle w:val="H23GA"/>
        <w:rPr>
          <w:rFonts w:eastAsiaTheme="minorEastAsia"/>
          <w:rtl/>
        </w:rPr>
      </w:pPr>
      <w:r w:rsidRPr="007D7856">
        <w:rPr>
          <w:rFonts w:eastAsiaTheme="minorEastAsia"/>
          <w:rtl/>
        </w:rPr>
        <w:tab/>
        <w:t>4-</w:t>
      </w:r>
      <w:r w:rsidRPr="007D7856">
        <w:rPr>
          <w:rFonts w:eastAsiaTheme="minorEastAsia"/>
          <w:rtl/>
        </w:rPr>
        <w:tab/>
        <w:t>حظر جميع أشكال الرق</w:t>
      </w:r>
      <w:r w:rsidRPr="006F6BF2">
        <w:rPr>
          <w:rStyle w:val="EndnoteReference"/>
          <w:rFonts w:eastAsiaTheme="minorEastAsia"/>
          <w:b w:val="0"/>
          <w:bCs w:val="0"/>
          <w:rtl/>
        </w:rPr>
        <w:t>(</w:t>
      </w:r>
      <w:bookmarkStart w:id="15" w:name="_Hlk66092888"/>
      <w:r w:rsidRPr="007D7856">
        <w:rPr>
          <w:rStyle w:val="EndnoteReference"/>
          <w:rFonts w:eastAsiaTheme="minorEastAsia"/>
          <w:b w:val="0"/>
          <w:bCs w:val="0"/>
          <w:lang w:val="en-US"/>
        </w:rPr>
        <w:endnoteReference w:id="54"/>
      </w:r>
      <w:bookmarkEnd w:id="15"/>
      <w:r w:rsidRPr="006F6BF2">
        <w:rPr>
          <w:rStyle w:val="EndnoteReference"/>
          <w:rFonts w:eastAsiaTheme="minorEastAsia"/>
          <w:b w:val="0"/>
          <w:bCs w:val="0"/>
          <w:rtl/>
        </w:rPr>
        <w:t>)</w:t>
      </w:r>
    </w:p>
    <w:p w14:paraId="433C8589" w14:textId="4A63827E"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rtl/>
          <w:lang w:eastAsia="zh-TW"/>
        </w:rPr>
        <w:t>3</w:t>
      </w:r>
      <w:r w:rsidRPr="007D7856">
        <w:rPr>
          <w:rFonts w:eastAsiaTheme="minorEastAsia" w:hint="cs"/>
          <w:rtl/>
          <w:lang w:eastAsia="zh-TW"/>
        </w:rPr>
        <w:t>4</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لاحظت ثلاث لجان بتقدير الجهود التي بذلتها سانت فنسنت وجزر غرينادين لمكافحة الاتجار </w:t>
      </w:r>
      <w:proofErr w:type="gramStart"/>
      <w:r w:rsidRPr="00856432">
        <w:rPr>
          <w:rFonts w:eastAsiaTheme="minorEastAsia"/>
          <w:rtl/>
        </w:rPr>
        <w:t>بالأشخاص</w:t>
      </w:r>
      <w:r w:rsidRPr="00856432">
        <w:rPr>
          <w:rFonts w:eastAsiaTheme="minorEastAsia"/>
          <w:vertAlign w:val="superscript"/>
          <w:rtl/>
        </w:rPr>
        <w:t>(</w:t>
      </w:r>
      <w:proofErr w:type="gramEnd"/>
      <w:r w:rsidRPr="007D7856">
        <w:rPr>
          <w:rStyle w:val="EndnoteReference"/>
          <w:rFonts w:eastAsiaTheme="minorEastAsia"/>
          <w:lang w:val="en-US"/>
        </w:rPr>
        <w:endnoteReference w:id="55"/>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غير أن لجنة حقوق الطفل يساورها قلق </w:t>
      </w:r>
      <w:r w:rsidRPr="00856432">
        <w:rPr>
          <w:rFonts w:eastAsiaTheme="minorEastAsia" w:hint="cs"/>
          <w:rtl/>
        </w:rPr>
        <w:t>للقصور الذي طبع</w:t>
      </w:r>
      <w:r w:rsidRPr="00856432">
        <w:rPr>
          <w:rFonts w:eastAsiaTheme="minorEastAsia"/>
          <w:rtl/>
        </w:rPr>
        <w:t xml:space="preserve"> تنفيذ قانون منع الاتجار بالأشخاص لعام </w:t>
      </w:r>
      <w:r w:rsidRPr="007D7856">
        <w:rPr>
          <w:rFonts w:eastAsiaTheme="minorEastAsia"/>
          <w:szCs w:val="20"/>
          <w:rtl/>
        </w:rPr>
        <w:t>2011</w:t>
      </w:r>
      <w:r w:rsidRPr="00856432">
        <w:rPr>
          <w:rFonts w:eastAsiaTheme="minorEastAsia"/>
          <w:rtl/>
        </w:rPr>
        <w:t xml:space="preserve"> وخطة العمل الوطنية المتعلقة به، </w:t>
      </w:r>
      <w:r w:rsidRPr="00856432">
        <w:rPr>
          <w:rFonts w:eastAsiaTheme="minorEastAsia"/>
          <w:rtl/>
          <w:lang w:eastAsia="zh-TW"/>
        </w:rPr>
        <w:t>مما</w:t>
      </w:r>
      <w:r w:rsidRPr="00856432">
        <w:rPr>
          <w:rFonts w:eastAsiaTheme="minorEastAsia"/>
          <w:rtl/>
        </w:rPr>
        <w:t xml:space="preserve"> أدى إلى أن عدد ضحايا الاتجار الذين أمكن التعرف عليهم قليل للغاية كما أن عدد </w:t>
      </w:r>
      <w:r w:rsidRPr="00856432">
        <w:rPr>
          <w:rFonts w:eastAsiaTheme="minorEastAsia" w:hint="cs"/>
          <w:rtl/>
        </w:rPr>
        <w:t>الجناة</w:t>
      </w:r>
      <w:r w:rsidRPr="00856432">
        <w:rPr>
          <w:rFonts w:eastAsiaTheme="minorEastAsia"/>
          <w:rtl/>
        </w:rPr>
        <w:t xml:space="preserve"> الذين يجري التحقيق معهم ومقاضاتهم وإدانتهم قليل للغاية؛ </w:t>
      </w:r>
      <w:r w:rsidRPr="00856432">
        <w:rPr>
          <w:rFonts w:eastAsiaTheme="minorEastAsia" w:hint="cs"/>
          <w:rtl/>
        </w:rPr>
        <w:t>وأوصت</w:t>
      </w:r>
      <w:r w:rsidRPr="00856432">
        <w:rPr>
          <w:rFonts w:eastAsiaTheme="minorEastAsia"/>
          <w:rtl/>
        </w:rPr>
        <w:t xml:space="preserve"> </w:t>
      </w:r>
      <w:r w:rsidRPr="00856432">
        <w:rPr>
          <w:rFonts w:eastAsiaTheme="minorEastAsia" w:hint="cs"/>
          <w:rtl/>
        </w:rPr>
        <w:t>بأن</w:t>
      </w:r>
      <w:r w:rsidRPr="00856432">
        <w:rPr>
          <w:rFonts w:eastAsiaTheme="minorEastAsia"/>
          <w:rtl/>
        </w:rPr>
        <w:t xml:space="preserve"> </w:t>
      </w:r>
      <w:r w:rsidRPr="00856432">
        <w:rPr>
          <w:rFonts w:eastAsiaTheme="minorEastAsia" w:hint="cs"/>
          <w:rtl/>
        </w:rPr>
        <w:t>تعزز</w:t>
      </w:r>
      <w:r w:rsidRPr="00856432">
        <w:rPr>
          <w:rFonts w:eastAsiaTheme="minorEastAsia"/>
          <w:rtl/>
        </w:rPr>
        <w:t xml:space="preserve"> </w:t>
      </w:r>
      <w:r w:rsidRPr="00856432">
        <w:rPr>
          <w:rFonts w:eastAsiaTheme="minorEastAsia" w:hint="cs"/>
          <w:rtl/>
        </w:rPr>
        <w:t>سانت</w:t>
      </w:r>
      <w:r w:rsidRPr="00856432">
        <w:rPr>
          <w:rFonts w:eastAsiaTheme="minorEastAsia"/>
          <w:rtl/>
        </w:rPr>
        <w:t xml:space="preserve"> </w:t>
      </w:r>
      <w:r w:rsidRPr="00856432">
        <w:rPr>
          <w:rFonts w:eastAsiaTheme="minorEastAsia" w:hint="cs"/>
          <w:rtl/>
        </w:rPr>
        <w:t>فنسنت</w:t>
      </w:r>
      <w:r w:rsidRPr="00856432">
        <w:rPr>
          <w:rFonts w:eastAsiaTheme="minorEastAsia"/>
          <w:rtl/>
        </w:rPr>
        <w:t xml:space="preserve"> </w:t>
      </w:r>
      <w:r w:rsidRPr="00856432">
        <w:rPr>
          <w:rFonts w:eastAsiaTheme="minorEastAsia" w:hint="cs"/>
          <w:rtl/>
        </w:rPr>
        <w:t>وجزر</w:t>
      </w:r>
      <w:r w:rsidRPr="00856432">
        <w:rPr>
          <w:rFonts w:eastAsiaTheme="minorEastAsia"/>
          <w:rtl/>
        </w:rPr>
        <w:t xml:space="preserve"> </w:t>
      </w:r>
      <w:r w:rsidRPr="00856432">
        <w:rPr>
          <w:rFonts w:eastAsiaTheme="minorEastAsia" w:hint="cs"/>
          <w:rtl/>
        </w:rPr>
        <w:t>غرينادين</w:t>
      </w:r>
      <w:r w:rsidRPr="00856432">
        <w:rPr>
          <w:rFonts w:eastAsiaTheme="minorEastAsia"/>
          <w:rtl/>
        </w:rPr>
        <w:t xml:space="preserve"> </w:t>
      </w:r>
      <w:r w:rsidRPr="00856432">
        <w:rPr>
          <w:rFonts w:eastAsiaTheme="minorEastAsia" w:hint="cs"/>
          <w:rtl/>
        </w:rPr>
        <w:t>التنفيذ</w:t>
      </w:r>
      <w:r w:rsidRPr="00856432">
        <w:rPr>
          <w:rFonts w:eastAsiaTheme="minorEastAsia"/>
          <w:rtl/>
        </w:rPr>
        <w:t xml:space="preserve"> </w:t>
      </w:r>
      <w:r w:rsidRPr="00856432">
        <w:rPr>
          <w:rFonts w:eastAsiaTheme="minorEastAsia" w:hint="cs"/>
          <w:rtl/>
        </w:rPr>
        <w:t>الفعال</w:t>
      </w:r>
      <w:r w:rsidRPr="00856432">
        <w:rPr>
          <w:rFonts w:eastAsiaTheme="minorEastAsia"/>
          <w:rtl/>
        </w:rPr>
        <w:t xml:space="preserve"> </w:t>
      </w:r>
      <w:r w:rsidRPr="00856432">
        <w:rPr>
          <w:rFonts w:eastAsiaTheme="minorEastAsia" w:hint="cs"/>
          <w:rtl/>
        </w:rPr>
        <w:t>لهذا</w:t>
      </w:r>
      <w:r w:rsidRPr="00856432">
        <w:rPr>
          <w:rFonts w:eastAsiaTheme="minorEastAsia"/>
          <w:rtl/>
        </w:rPr>
        <w:t xml:space="preserve"> </w:t>
      </w:r>
      <w:r w:rsidRPr="00856432">
        <w:rPr>
          <w:rFonts w:eastAsiaTheme="minorEastAsia" w:hint="cs"/>
          <w:rtl/>
        </w:rPr>
        <w:t>القانون</w:t>
      </w:r>
      <w:r w:rsidRPr="00856432">
        <w:rPr>
          <w:rFonts w:eastAsiaTheme="minorEastAsia"/>
          <w:vertAlign w:val="superscript"/>
          <w:rtl/>
        </w:rPr>
        <w:t>(</w:t>
      </w:r>
      <w:r w:rsidRPr="007D7856">
        <w:rPr>
          <w:rStyle w:val="EndnoteReference"/>
          <w:rFonts w:eastAsiaTheme="minorEastAsia"/>
          <w:lang w:val="en-US"/>
        </w:rPr>
        <w:endnoteReference w:id="56"/>
      </w:r>
      <w:r w:rsidRPr="00856432">
        <w:rPr>
          <w:rStyle w:val="EndnoteReference"/>
          <w:rFonts w:eastAsiaTheme="minorEastAsia"/>
          <w:rtl/>
        </w:rPr>
        <w:t>)</w:t>
      </w:r>
      <w:r w:rsidRPr="00856432">
        <w:rPr>
          <w:rStyle w:val="EndnoteReference"/>
          <w:rFonts w:eastAsiaTheme="minorEastAsia"/>
          <w:vertAlign w:val="baseline"/>
          <w:rtl/>
        </w:rPr>
        <w:t>.</w:t>
      </w:r>
    </w:p>
    <w:p w14:paraId="03DBB755" w14:textId="64BA8156" w:rsidR="00856432" w:rsidRPr="00856432" w:rsidRDefault="00856432" w:rsidP="00460766">
      <w:pPr>
        <w:pStyle w:val="SingleTxtGA"/>
        <w:spacing w:line="340" w:lineRule="exact"/>
        <w:ind w:left="1253" w:right="1253"/>
        <w:rPr>
          <w:rFonts w:eastAsiaTheme="minorEastAsia"/>
          <w:rtl/>
          <w:lang w:eastAsia="zh-TW"/>
        </w:rPr>
      </w:pPr>
      <w:r w:rsidRPr="007D7856">
        <w:rPr>
          <w:rFonts w:eastAsiaTheme="minorEastAsia"/>
          <w:szCs w:val="20"/>
          <w:rtl/>
        </w:rPr>
        <w:lastRenderedPageBreak/>
        <w:t>35</w:t>
      </w:r>
      <w:r w:rsidRPr="00856432">
        <w:rPr>
          <w:rFonts w:eastAsiaTheme="minorEastAsia"/>
          <w:szCs w:val="20"/>
          <w:rtl/>
        </w:rPr>
        <w:t>-</w:t>
      </w:r>
      <w:r w:rsidRPr="00856432">
        <w:rPr>
          <w:rFonts w:eastAsiaTheme="minorEastAsia"/>
          <w:rtl/>
        </w:rPr>
        <w:tab/>
        <w:t xml:space="preserve">وأوصت اللجنة المعنية بالعمال المهاجرين بأن تقوم سانت فنسنت وجزر غرينادين بإجراء تحقيق دقيق مع المتاجرين </w:t>
      </w:r>
      <w:r w:rsidRPr="00856432">
        <w:rPr>
          <w:rFonts w:eastAsiaTheme="minorEastAsia"/>
          <w:rtl/>
          <w:lang w:eastAsia="zh-TW"/>
        </w:rPr>
        <w:t>وملاحقتهم</w:t>
      </w:r>
      <w:r w:rsidRPr="00856432">
        <w:rPr>
          <w:rFonts w:eastAsiaTheme="minorEastAsia"/>
          <w:rtl/>
        </w:rPr>
        <w:t xml:space="preserve"> قضائي</w:t>
      </w:r>
      <w:r w:rsidR="005F1B8E">
        <w:rPr>
          <w:rFonts w:eastAsiaTheme="minorEastAsia"/>
          <w:rtl/>
        </w:rPr>
        <w:t xml:space="preserve">اً، </w:t>
      </w:r>
      <w:r w:rsidRPr="00856432">
        <w:rPr>
          <w:rFonts w:eastAsiaTheme="minorEastAsia"/>
          <w:rtl/>
        </w:rPr>
        <w:t>وضمان حصول الضحايا على التعويضات الم</w:t>
      </w:r>
      <w:r w:rsidRPr="00856432">
        <w:rPr>
          <w:rFonts w:eastAsiaTheme="minorEastAsia" w:hint="cs"/>
          <w:rtl/>
        </w:rPr>
        <w:t>لا</w:t>
      </w:r>
      <w:r w:rsidRPr="00856432">
        <w:rPr>
          <w:rFonts w:eastAsiaTheme="minorEastAsia"/>
          <w:rtl/>
        </w:rPr>
        <w:t xml:space="preserve">ئم، وتكثيف الحملات الرامية إلى منع الاتجار بالعمال المهاجرين وحمايتهم من العمل القسري والاستغلال الجنسي، وتحسين تدريب الموظفين المكلفين بإنفاذ القوانين، وتقديم المساعدة والحماية وخدمات إعادة التأهيل الكافية لجميع ضحايا </w:t>
      </w:r>
      <w:proofErr w:type="gramStart"/>
      <w:r w:rsidRPr="00856432">
        <w:rPr>
          <w:rFonts w:eastAsiaTheme="minorEastAsia"/>
          <w:rtl/>
        </w:rPr>
        <w:t>الاتجار</w:t>
      </w:r>
      <w:r w:rsidRPr="00856432">
        <w:rPr>
          <w:rFonts w:eastAsiaTheme="minorEastAsia"/>
          <w:vertAlign w:val="superscript"/>
          <w:rtl/>
        </w:rPr>
        <w:t>(</w:t>
      </w:r>
      <w:proofErr w:type="gramEnd"/>
      <w:r w:rsidRPr="007D7856">
        <w:rPr>
          <w:rStyle w:val="EndnoteReference"/>
          <w:rFonts w:eastAsiaTheme="minorEastAsia"/>
          <w:lang w:val="en-US"/>
        </w:rPr>
        <w:endnoteReference w:id="57"/>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وقدّمت اللجنة المعنية بحقوق الإنسان ولجنة </w:t>
      </w:r>
      <w:r w:rsidRPr="00856432">
        <w:rPr>
          <w:rFonts w:eastAsiaTheme="minorEastAsia" w:hint="cs"/>
          <w:rtl/>
        </w:rPr>
        <w:t>حقوق الطفل</w:t>
      </w:r>
      <w:r w:rsidRPr="00856432">
        <w:rPr>
          <w:rFonts w:eastAsiaTheme="minorEastAsia"/>
          <w:rtl/>
        </w:rPr>
        <w:t xml:space="preserve"> توصيات مماثلة</w:t>
      </w:r>
      <w:r w:rsidRPr="00856432">
        <w:rPr>
          <w:rStyle w:val="EndnoteReference"/>
          <w:rFonts w:eastAsiaTheme="minorEastAsia"/>
          <w:rtl/>
        </w:rPr>
        <w:t>(</w:t>
      </w:r>
      <w:bookmarkStart w:id="16" w:name="_Hlk66092892"/>
      <w:r w:rsidRPr="007D7856">
        <w:rPr>
          <w:rStyle w:val="EndnoteReference"/>
          <w:rFonts w:eastAsiaTheme="minorEastAsia"/>
          <w:lang w:val="en-US"/>
        </w:rPr>
        <w:endnoteReference w:id="58"/>
      </w:r>
      <w:bookmarkEnd w:id="16"/>
      <w:r w:rsidRPr="00856432">
        <w:rPr>
          <w:rStyle w:val="EndnoteReference"/>
          <w:rFonts w:eastAsiaTheme="minorEastAsia"/>
          <w:rtl/>
        </w:rPr>
        <w:t>)</w:t>
      </w:r>
      <w:r w:rsidRPr="00856432">
        <w:rPr>
          <w:rFonts w:eastAsiaTheme="minorEastAsia"/>
          <w:rtl/>
          <w:lang w:eastAsia="zh-TW"/>
        </w:rPr>
        <w:t>.</w:t>
      </w:r>
    </w:p>
    <w:p w14:paraId="1F14F433" w14:textId="77777777" w:rsidR="00856432" w:rsidRPr="007D7856" w:rsidRDefault="00856432" w:rsidP="00856432">
      <w:pPr>
        <w:pStyle w:val="H23GA"/>
        <w:rPr>
          <w:rFonts w:eastAsiaTheme="minorEastAsia"/>
          <w:rtl/>
        </w:rPr>
      </w:pPr>
      <w:r w:rsidRPr="007D7856">
        <w:rPr>
          <w:rFonts w:eastAsiaTheme="minorEastAsia"/>
          <w:rtl/>
        </w:rPr>
        <w:tab/>
      </w:r>
      <w:r w:rsidRPr="007D7856">
        <w:rPr>
          <w:rFonts w:eastAsiaTheme="minorEastAsia" w:hint="cs"/>
          <w:rtl/>
        </w:rPr>
        <w:t>5</w:t>
      </w:r>
      <w:r w:rsidRPr="007D7856">
        <w:rPr>
          <w:rFonts w:eastAsiaTheme="minorEastAsia"/>
          <w:rtl/>
        </w:rPr>
        <w:t>-</w:t>
      </w:r>
      <w:r w:rsidRPr="007D7856">
        <w:rPr>
          <w:rFonts w:eastAsiaTheme="minorEastAsia"/>
          <w:rtl/>
        </w:rPr>
        <w:tab/>
        <w:t>الحق في الخصوصية وفي الحياة الأسرية</w:t>
      </w:r>
    </w:p>
    <w:p w14:paraId="01E90479" w14:textId="17A54AC3" w:rsidR="00856432" w:rsidRPr="00856432" w:rsidRDefault="00856432" w:rsidP="00460766">
      <w:pPr>
        <w:pStyle w:val="SingleTxtGA"/>
        <w:spacing w:line="340" w:lineRule="exact"/>
        <w:ind w:left="1253" w:right="1253"/>
        <w:rPr>
          <w:rFonts w:eastAsiaTheme="minorEastAsia"/>
          <w:lang w:eastAsia="ar-SA"/>
        </w:rPr>
      </w:pPr>
      <w:r w:rsidRPr="007D7856">
        <w:rPr>
          <w:rFonts w:eastAsiaTheme="minorEastAsia"/>
          <w:szCs w:val="20"/>
          <w:rtl/>
        </w:rPr>
        <w:t>3</w:t>
      </w:r>
      <w:r w:rsidRPr="007D7856">
        <w:rPr>
          <w:rFonts w:eastAsiaTheme="minorEastAsia" w:hint="cs"/>
          <w:szCs w:val="20"/>
          <w:rtl/>
        </w:rPr>
        <w:t>6</w:t>
      </w:r>
      <w:r w:rsidRPr="00856432">
        <w:rPr>
          <w:rFonts w:eastAsiaTheme="minorEastAsia" w:hint="cs"/>
          <w:rtl/>
        </w:rPr>
        <w:t>-</w:t>
      </w:r>
      <w:r w:rsidRPr="00856432">
        <w:rPr>
          <w:rFonts w:eastAsiaTheme="minorEastAsia"/>
          <w:rtl/>
        </w:rPr>
        <w:tab/>
        <w:t xml:space="preserve">لاحظت اليونسكو أن سن الزواج هو </w:t>
      </w:r>
      <w:r w:rsidRPr="007D7856">
        <w:rPr>
          <w:rFonts w:eastAsiaTheme="minorEastAsia"/>
          <w:szCs w:val="20"/>
          <w:rtl/>
        </w:rPr>
        <w:t>15</w:t>
      </w:r>
      <w:r w:rsidRPr="00856432">
        <w:rPr>
          <w:rFonts w:eastAsiaTheme="minorEastAsia"/>
          <w:rtl/>
        </w:rPr>
        <w:t xml:space="preserve"> سنة بالنسبة </w:t>
      </w:r>
      <w:r w:rsidRPr="00856432">
        <w:rPr>
          <w:rFonts w:eastAsiaTheme="minorEastAsia" w:hint="cs"/>
          <w:rtl/>
        </w:rPr>
        <w:t>للبنات</w:t>
      </w:r>
      <w:r w:rsidRPr="00856432">
        <w:rPr>
          <w:rFonts w:eastAsiaTheme="minorEastAsia"/>
          <w:rtl/>
        </w:rPr>
        <w:t xml:space="preserve"> و</w:t>
      </w:r>
      <w:r w:rsidRPr="007D7856">
        <w:rPr>
          <w:rFonts w:eastAsiaTheme="minorEastAsia"/>
          <w:szCs w:val="20"/>
          <w:rtl/>
        </w:rPr>
        <w:t>16</w:t>
      </w:r>
      <w:r w:rsidRPr="00856432">
        <w:rPr>
          <w:rFonts w:eastAsiaTheme="minorEastAsia"/>
          <w:rtl/>
        </w:rPr>
        <w:t xml:space="preserve"> سنة بالنسبة للبنين وأوصت بأن ترفع سانت فنسنت </w:t>
      </w:r>
      <w:r w:rsidRPr="00856432">
        <w:rPr>
          <w:rFonts w:eastAsiaTheme="minorEastAsia"/>
          <w:rtl/>
          <w:lang w:eastAsia="zh-TW"/>
        </w:rPr>
        <w:t>وجزر</w:t>
      </w:r>
      <w:r w:rsidRPr="00856432">
        <w:rPr>
          <w:rFonts w:eastAsiaTheme="minorEastAsia"/>
          <w:rtl/>
        </w:rPr>
        <w:t xml:space="preserve"> غرينادين الحد الأدنى لسن الزواج إلى </w:t>
      </w:r>
      <w:r w:rsidRPr="007D7856">
        <w:rPr>
          <w:rFonts w:eastAsiaTheme="minorEastAsia"/>
          <w:szCs w:val="20"/>
          <w:rtl/>
        </w:rPr>
        <w:t>18</w:t>
      </w:r>
      <w:r w:rsidRPr="00856432">
        <w:rPr>
          <w:rFonts w:eastAsiaTheme="minorEastAsia"/>
          <w:rtl/>
        </w:rPr>
        <w:t xml:space="preserve"> سنة بالنسبة للبنين والبنات</w:t>
      </w:r>
      <w:r w:rsidRPr="00856432">
        <w:rPr>
          <w:rStyle w:val="EndnoteReference"/>
          <w:rFonts w:eastAsiaTheme="minorEastAsia"/>
          <w:rtl/>
        </w:rPr>
        <w:t>(</w:t>
      </w:r>
      <w:r w:rsidRPr="007D7856">
        <w:rPr>
          <w:rStyle w:val="EndnoteReference"/>
          <w:rFonts w:eastAsiaTheme="minorEastAsia"/>
          <w:lang w:val="en-US"/>
        </w:rPr>
        <w:endnoteReference w:id="59"/>
      </w:r>
      <w:r w:rsidRPr="00856432">
        <w:rPr>
          <w:rStyle w:val="EndnoteReference"/>
          <w:rFonts w:eastAsiaTheme="minorEastAsia"/>
          <w:rtl/>
        </w:rPr>
        <w:t>)</w:t>
      </w:r>
      <w:r w:rsidRPr="00856432">
        <w:rPr>
          <w:rFonts w:eastAsiaTheme="minorEastAsia" w:hint="cs"/>
          <w:rtl/>
        </w:rPr>
        <w:t>.</w:t>
      </w:r>
    </w:p>
    <w:p w14:paraId="635D556B" w14:textId="77777777" w:rsidR="00856432" w:rsidRPr="007D7856" w:rsidRDefault="00856432" w:rsidP="00856432">
      <w:pPr>
        <w:pStyle w:val="H1GA"/>
        <w:rPr>
          <w:rFonts w:eastAsiaTheme="minorEastAsia"/>
          <w:lang w:eastAsia="zh-TW"/>
        </w:rPr>
      </w:pPr>
      <w:r w:rsidRPr="007D7856">
        <w:rPr>
          <w:rFonts w:eastAsiaTheme="minorEastAsia"/>
          <w:rtl/>
          <w:lang w:eastAsia="zh-TW"/>
        </w:rPr>
        <w:tab/>
        <w:t>جيم-</w:t>
      </w:r>
      <w:r w:rsidRPr="007D7856">
        <w:rPr>
          <w:rFonts w:eastAsiaTheme="minorEastAsia"/>
          <w:rtl/>
          <w:lang w:eastAsia="zh-TW"/>
        </w:rPr>
        <w:tab/>
        <w:t>الحقوق الاقتصادية والاجتماعية والثقافية</w:t>
      </w:r>
    </w:p>
    <w:p w14:paraId="0EA2E44F" w14:textId="02B054FD" w:rsidR="00856432" w:rsidRPr="007D7856" w:rsidRDefault="00856432" w:rsidP="00856432">
      <w:pPr>
        <w:pStyle w:val="H23GA"/>
        <w:rPr>
          <w:rFonts w:eastAsiaTheme="minorEastAsia"/>
          <w:rtl/>
        </w:rPr>
      </w:pPr>
      <w:r w:rsidRPr="007D7856">
        <w:rPr>
          <w:rFonts w:eastAsiaTheme="minorEastAsia"/>
          <w:rtl/>
        </w:rPr>
        <w:tab/>
        <w:t>1-</w:t>
      </w:r>
      <w:r w:rsidRPr="007D7856">
        <w:rPr>
          <w:rFonts w:eastAsiaTheme="minorEastAsia"/>
          <w:rtl/>
        </w:rPr>
        <w:tab/>
        <w:t>الحق في العمل وفي ظروف عمل عادلة ومواتية</w:t>
      </w:r>
      <w:r w:rsidRPr="006F6BF2">
        <w:rPr>
          <w:rStyle w:val="EndnoteReference"/>
          <w:rFonts w:eastAsiaTheme="minorEastAsia"/>
          <w:b w:val="0"/>
          <w:bCs w:val="0"/>
          <w:rtl/>
        </w:rPr>
        <w:t>(</w:t>
      </w:r>
      <w:bookmarkStart w:id="17" w:name="_Hlk66092893"/>
      <w:r w:rsidRPr="007D7856">
        <w:rPr>
          <w:rStyle w:val="EndnoteReference"/>
          <w:rFonts w:eastAsiaTheme="minorEastAsia"/>
          <w:b w:val="0"/>
          <w:bCs w:val="0"/>
          <w:lang w:val="en-US"/>
        </w:rPr>
        <w:endnoteReference w:id="60"/>
      </w:r>
      <w:bookmarkEnd w:id="17"/>
      <w:r w:rsidRPr="006F6BF2">
        <w:rPr>
          <w:rStyle w:val="EndnoteReference"/>
          <w:rFonts w:eastAsiaTheme="minorEastAsia"/>
          <w:b w:val="0"/>
          <w:bCs w:val="0"/>
          <w:rtl/>
        </w:rPr>
        <w:t>)</w:t>
      </w:r>
    </w:p>
    <w:p w14:paraId="1A1D6D8A" w14:textId="74121DDB" w:rsidR="00856432" w:rsidRPr="00856432" w:rsidRDefault="00856432" w:rsidP="00460766">
      <w:pPr>
        <w:pStyle w:val="SingleTxtGA"/>
        <w:spacing w:line="340" w:lineRule="exact"/>
        <w:ind w:left="1253" w:right="1253"/>
        <w:textDirection w:val="tbRlV"/>
        <w:rPr>
          <w:rFonts w:eastAsiaTheme="minorEastAsia"/>
          <w:szCs w:val="20"/>
          <w:lang w:val="ar-SA" w:eastAsia="zh-TW" w:bidi="en-GB"/>
        </w:rPr>
      </w:pPr>
      <w:r w:rsidRPr="007D7856">
        <w:rPr>
          <w:rFonts w:eastAsiaTheme="minorEastAsia"/>
          <w:rtl/>
          <w:lang w:eastAsia="zh-TW"/>
        </w:rPr>
        <w:t>37</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واصلت لجنة خبراء منظمة العمل الدولية حث الحكومة على وضع إطار تشريعي فعال لحماية العمال من التمييز. وفي هذا الصدد، </w:t>
      </w:r>
      <w:r w:rsidRPr="00856432">
        <w:rPr>
          <w:rFonts w:eastAsiaTheme="minorEastAsia"/>
          <w:rtl/>
          <w:lang w:eastAsia="zh-TW"/>
        </w:rPr>
        <w:t>شجعت</w:t>
      </w:r>
      <w:r w:rsidRPr="00856432">
        <w:rPr>
          <w:rFonts w:eastAsiaTheme="minorEastAsia"/>
          <w:rtl/>
        </w:rPr>
        <w:t xml:space="preserve"> الحكومة بقوة على أن تأخذ في الاعتبار المبادئ التالية: (أ)</w:t>
      </w:r>
      <w:r>
        <w:rPr>
          <w:rFonts w:eastAsiaTheme="minorEastAsia" w:hint="cs"/>
          <w:rtl/>
        </w:rPr>
        <w:t> </w:t>
      </w:r>
      <w:r w:rsidRPr="00856432">
        <w:rPr>
          <w:rFonts w:eastAsiaTheme="minorEastAsia"/>
          <w:rtl/>
        </w:rPr>
        <w:t xml:space="preserve">أن يشمل التشريع الوطني بالمعنى الواسع، كحد أدنى، التمييز المباشر وغير المباشر لجميع الأسباب الواردة في المادة </w:t>
      </w:r>
      <w:r w:rsidRPr="007D7856">
        <w:rPr>
          <w:rFonts w:eastAsiaTheme="minorEastAsia"/>
          <w:szCs w:val="20"/>
          <w:rtl/>
        </w:rPr>
        <w:t>1</w:t>
      </w:r>
      <w:r w:rsidRPr="00856432">
        <w:rPr>
          <w:rFonts w:eastAsiaTheme="minorEastAsia"/>
          <w:szCs w:val="20"/>
          <w:rtl/>
        </w:rPr>
        <w:t>(</w:t>
      </w:r>
      <w:r w:rsidRPr="007D7856">
        <w:rPr>
          <w:rFonts w:eastAsiaTheme="minorEastAsia"/>
          <w:szCs w:val="20"/>
          <w:rtl/>
        </w:rPr>
        <w:t>1</w:t>
      </w:r>
      <w:r w:rsidRPr="00856432">
        <w:rPr>
          <w:rFonts w:eastAsiaTheme="minorEastAsia"/>
          <w:szCs w:val="20"/>
          <w:rtl/>
        </w:rPr>
        <w:t>)(</w:t>
      </w:r>
      <w:r w:rsidRPr="00856432">
        <w:rPr>
          <w:rFonts w:eastAsiaTheme="minorEastAsia"/>
          <w:rtl/>
        </w:rPr>
        <w:t>أ</w:t>
      </w:r>
      <w:r w:rsidRPr="00856432">
        <w:rPr>
          <w:rFonts w:eastAsiaTheme="minorEastAsia"/>
          <w:szCs w:val="20"/>
          <w:rtl/>
        </w:rPr>
        <w:t>)</w:t>
      </w:r>
      <w:r w:rsidRPr="00856432">
        <w:rPr>
          <w:rFonts w:eastAsiaTheme="minorEastAsia"/>
          <w:rtl/>
        </w:rPr>
        <w:t xml:space="preserve"> من اتفاقية التمييز (في الاستخدام والمهنة)، لعام </w:t>
      </w:r>
      <w:r w:rsidRPr="007D7856">
        <w:rPr>
          <w:rFonts w:eastAsiaTheme="minorEastAsia"/>
          <w:szCs w:val="20"/>
          <w:rtl/>
        </w:rPr>
        <w:t>1958</w:t>
      </w:r>
      <w:r w:rsidRPr="00856432">
        <w:rPr>
          <w:rFonts w:eastAsiaTheme="minorEastAsia"/>
          <w:szCs w:val="20"/>
          <w:rtl/>
        </w:rPr>
        <w:t xml:space="preserve"> (</w:t>
      </w:r>
      <w:r w:rsidRPr="00856432">
        <w:rPr>
          <w:rFonts w:eastAsiaTheme="minorEastAsia"/>
          <w:rtl/>
        </w:rPr>
        <w:t xml:space="preserve">رقم </w:t>
      </w:r>
      <w:r w:rsidRPr="007D7856">
        <w:rPr>
          <w:rFonts w:eastAsiaTheme="minorEastAsia"/>
          <w:szCs w:val="20"/>
          <w:rtl/>
        </w:rPr>
        <w:t>111</w:t>
      </w:r>
      <w:r w:rsidRPr="00856432">
        <w:rPr>
          <w:rFonts w:eastAsiaTheme="minorEastAsia"/>
          <w:szCs w:val="20"/>
          <w:rtl/>
        </w:rPr>
        <w:t>)</w:t>
      </w:r>
      <w:r w:rsidRPr="00856432">
        <w:rPr>
          <w:rFonts w:eastAsiaTheme="minorEastAsia"/>
          <w:rtl/>
        </w:rPr>
        <w:t xml:space="preserve">، فيما يتعلق </w:t>
      </w:r>
      <w:r w:rsidRPr="00460766">
        <w:rPr>
          <w:rFonts w:eastAsiaTheme="minorEastAsia"/>
          <w:spacing w:val="-2"/>
          <w:rtl/>
        </w:rPr>
        <w:t>بجميع جوانب العمالة والمهنة؛ (ب) وأن يشمل نطاق الحماية من التمييز جميع العمال، بمن فيهم المواطنون</w:t>
      </w:r>
      <w:r w:rsidRPr="00856432">
        <w:rPr>
          <w:rFonts w:eastAsiaTheme="minorEastAsia"/>
          <w:rtl/>
        </w:rPr>
        <w:t xml:space="preserve"> وغير </w:t>
      </w:r>
      <w:proofErr w:type="gramStart"/>
      <w:r w:rsidRPr="00856432">
        <w:rPr>
          <w:rFonts w:eastAsiaTheme="minorEastAsia"/>
          <w:rtl/>
        </w:rPr>
        <w:t>المواطنين</w:t>
      </w:r>
      <w:r w:rsidRPr="00856432">
        <w:rPr>
          <w:rFonts w:eastAsiaTheme="minorEastAsia"/>
          <w:vertAlign w:val="superscript"/>
          <w:rtl/>
        </w:rPr>
        <w:t>(</w:t>
      </w:r>
      <w:proofErr w:type="gramEnd"/>
      <w:r w:rsidRPr="007D7856">
        <w:rPr>
          <w:rStyle w:val="EndnoteReference"/>
          <w:rFonts w:eastAsiaTheme="minorEastAsia"/>
          <w:lang w:val="en-US"/>
        </w:rPr>
        <w:endnoteReference w:id="61"/>
      </w:r>
      <w:r w:rsidRPr="00856432">
        <w:rPr>
          <w:rStyle w:val="EndnoteReference"/>
          <w:rFonts w:eastAsiaTheme="minorEastAsia"/>
          <w:rtl/>
        </w:rPr>
        <w:t>)</w:t>
      </w:r>
      <w:r w:rsidRPr="00856432">
        <w:rPr>
          <w:rStyle w:val="EndnoteReference"/>
          <w:rFonts w:eastAsiaTheme="minorEastAsia"/>
          <w:vertAlign w:val="baseline"/>
          <w:rtl/>
        </w:rPr>
        <w:t>.</w:t>
      </w:r>
    </w:p>
    <w:p w14:paraId="75FFFB81" w14:textId="30D5F4F5" w:rsidR="00856432" w:rsidRPr="00856432" w:rsidRDefault="00856432" w:rsidP="00460766">
      <w:pPr>
        <w:pStyle w:val="SingleTxtGA"/>
        <w:spacing w:line="340" w:lineRule="exact"/>
        <w:ind w:left="1253" w:right="1253"/>
        <w:textDirection w:val="tbRlV"/>
        <w:rPr>
          <w:rFonts w:eastAsiaTheme="minorEastAsia"/>
          <w:szCs w:val="20"/>
          <w:lang w:val="ar-SA" w:eastAsia="zh-TW" w:bidi="en-GB"/>
        </w:rPr>
      </w:pPr>
      <w:r w:rsidRPr="007D7856">
        <w:rPr>
          <w:rFonts w:eastAsiaTheme="minorEastAsia"/>
          <w:szCs w:val="20"/>
          <w:rtl/>
        </w:rPr>
        <w:t>38</w:t>
      </w:r>
      <w:r w:rsidRPr="00856432">
        <w:rPr>
          <w:rFonts w:eastAsiaTheme="minorEastAsia"/>
          <w:szCs w:val="20"/>
          <w:rtl/>
        </w:rPr>
        <w:t>-</w:t>
      </w:r>
      <w:r w:rsidRPr="00856432">
        <w:rPr>
          <w:rFonts w:eastAsiaTheme="minorEastAsia"/>
          <w:rtl/>
        </w:rPr>
        <w:tab/>
        <w:t>ولاحظ فريق الأمم المتحدة دون الإقليمي أن للمرأة، بموجب القانون، فرص</w:t>
      </w:r>
      <w:r w:rsidR="005F1B8E">
        <w:rPr>
          <w:rFonts w:eastAsiaTheme="minorEastAsia" w:hint="cs"/>
          <w:rtl/>
        </w:rPr>
        <w:t xml:space="preserve">اً </w:t>
      </w:r>
      <w:r w:rsidRPr="00856432">
        <w:rPr>
          <w:rFonts w:eastAsiaTheme="minorEastAsia"/>
          <w:rtl/>
        </w:rPr>
        <w:t>متساوية فيما يتعلق بالعمالة وتخضع رسمي</w:t>
      </w:r>
      <w:r w:rsidR="005F1B8E">
        <w:rPr>
          <w:rFonts w:eastAsiaTheme="minorEastAsia"/>
          <w:rtl/>
        </w:rPr>
        <w:t xml:space="preserve">اً </w:t>
      </w:r>
      <w:r w:rsidRPr="00856432">
        <w:rPr>
          <w:rFonts w:eastAsiaTheme="minorEastAsia"/>
          <w:rtl/>
        </w:rPr>
        <w:t xml:space="preserve">لنفس معايير الاختيار. غير </w:t>
      </w:r>
      <w:r w:rsidRPr="00856432">
        <w:rPr>
          <w:rFonts w:eastAsiaTheme="minorEastAsia"/>
          <w:rtl/>
          <w:lang w:eastAsia="zh-TW"/>
        </w:rPr>
        <w:t>أنه</w:t>
      </w:r>
      <w:r w:rsidRPr="00856432">
        <w:rPr>
          <w:rFonts w:eastAsiaTheme="minorEastAsia"/>
          <w:rtl/>
        </w:rPr>
        <w:t xml:space="preserve"> أشار إلى أن منظمة العمل الدولية </w:t>
      </w:r>
      <w:r w:rsidRPr="00856432">
        <w:rPr>
          <w:rFonts w:eastAsiaTheme="minorEastAsia" w:hint="cs"/>
          <w:rtl/>
        </w:rPr>
        <w:t xml:space="preserve">كانت </w:t>
      </w:r>
      <w:r w:rsidRPr="00856432">
        <w:rPr>
          <w:rFonts w:eastAsiaTheme="minorEastAsia"/>
          <w:rtl/>
        </w:rPr>
        <w:t xml:space="preserve">تتوقع في عام </w:t>
      </w:r>
      <w:r w:rsidRPr="007D7856">
        <w:rPr>
          <w:rFonts w:eastAsiaTheme="minorEastAsia"/>
          <w:szCs w:val="20"/>
          <w:rtl/>
        </w:rPr>
        <w:t>2017</w:t>
      </w:r>
      <w:r w:rsidRPr="00856432">
        <w:rPr>
          <w:rFonts w:eastAsiaTheme="minorEastAsia"/>
          <w:rtl/>
        </w:rPr>
        <w:t xml:space="preserve"> أن يشارك ما يقارب </w:t>
      </w:r>
      <w:r w:rsidRPr="007D7856">
        <w:rPr>
          <w:rFonts w:eastAsiaTheme="minorEastAsia"/>
          <w:szCs w:val="20"/>
          <w:rtl/>
        </w:rPr>
        <w:t>65</w:t>
      </w:r>
      <w:r w:rsidRPr="00856432">
        <w:rPr>
          <w:rFonts w:eastAsiaTheme="minorEastAsia"/>
          <w:rtl/>
        </w:rPr>
        <w:t xml:space="preserve"> في المائة من الإناث اللاتي تتراوح أعمارهن بين </w:t>
      </w:r>
      <w:r w:rsidRPr="007D7856">
        <w:rPr>
          <w:rFonts w:eastAsiaTheme="minorEastAsia"/>
          <w:szCs w:val="20"/>
          <w:rtl/>
        </w:rPr>
        <w:t>15</w:t>
      </w:r>
      <w:r w:rsidRPr="00856432">
        <w:rPr>
          <w:rFonts w:eastAsiaTheme="minorEastAsia"/>
          <w:rtl/>
        </w:rPr>
        <w:t xml:space="preserve"> و</w:t>
      </w:r>
      <w:r w:rsidRPr="007D7856">
        <w:rPr>
          <w:rFonts w:eastAsiaTheme="minorEastAsia"/>
          <w:szCs w:val="20"/>
          <w:rtl/>
        </w:rPr>
        <w:t>64</w:t>
      </w:r>
      <w:r w:rsidRPr="00856432">
        <w:rPr>
          <w:rFonts w:eastAsiaTheme="minorEastAsia"/>
          <w:rtl/>
        </w:rPr>
        <w:t xml:space="preserve"> عام</w:t>
      </w:r>
      <w:r w:rsidR="005F1B8E">
        <w:rPr>
          <w:rFonts w:eastAsiaTheme="minorEastAsia"/>
          <w:rtl/>
        </w:rPr>
        <w:t xml:space="preserve">اً </w:t>
      </w:r>
      <w:r w:rsidRPr="00856432">
        <w:rPr>
          <w:rFonts w:eastAsiaTheme="minorEastAsia"/>
          <w:rtl/>
        </w:rPr>
        <w:t xml:space="preserve">في القوى العاملة مقارنة بنسبة </w:t>
      </w:r>
      <w:r w:rsidRPr="007D7856">
        <w:rPr>
          <w:rFonts w:eastAsiaTheme="minorEastAsia"/>
          <w:szCs w:val="20"/>
          <w:rtl/>
        </w:rPr>
        <w:t>80</w:t>
      </w:r>
      <w:r w:rsidRPr="00856432">
        <w:rPr>
          <w:rFonts w:eastAsiaTheme="minorEastAsia"/>
          <w:rtl/>
        </w:rPr>
        <w:t xml:space="preserve"> في المائة من </w:t>
      </w:r>
      <w:proofErr w:type="gramStart"/>
      <w:r w:rsidRPr="00856432">
        <w:rPr>
          <w:rFonts w:eastAsiaTheme="minorEastAsia"/>
          <w:rtl/>
        </w:rPr>
        <w:t>الذكور</w:t>
      </w:r>
      <w:r w:rsidRPr="00856432">
        <w:rPr>
          <w:rFonts w:eastAsiaTheme="minorEastAsia"/>
          <w:vertAlign w:val="superscript"/>
          <w:rtl/>
        </w:rPr>
        <w:t>(</w:t>
      </w:r>
      <w:proofErr w:type="gramEnd"/>
      <w:r w:rsidRPr="007D7856">
        <w:rPr>
          <w:rStyle w:val="EndnoteReference"/>
          <w:rFonts w:eastAsiaTheme="minorEastAsia"/>
          <w:lang w:val="en-US"/>
        </w:rPr>
        <w:endnoteReference w:id="62"/>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ولاحظ</w:t>
      </w:r>
      <w:r w:rsidRPr="00856432">
        <w:rPr>
          <w:rFonts w:eastAsiaTheme="minorEastAsia" w:hint="cs"/>
          <w:rtl/>
        </w:rPr>
        <w:t xml:space="preserve"> الفريق</w:t>
      </w:r>
      <w:r w:rsidRPr="00856432">
        <w:rPr>
          <w:rFonts w:eastAsiaTheme="minorEastAsia"/>
          <w:rtl/>
        </w:rPr>
        <w:t xml:space="preserve"> أيض</w:t>
      </w:r>
      <w:r w:rsidR="005F1B8E">
        <w:rPr>
          <w:rFonts w:eastAsiaTheme="minorEastAsia"/>
          <w:rtl/>
        </w:rPr>
        <w:t xml:space="preserve">اً </w:t>
      </w:r>
      <w:r w:rsidRPr="00856432">
        <w:rPr>
          <w:rFonts w:eastAsiaTheme="minorEastAsia"/>
          <w:rtl/>
        </w:rPr>
        <w:t xml:space="preserve">أن قانون المساواة في الأجور يحظر صراحة التمييز بين العاملين والعاملات، ولكن من الناحية العملية هناك </w:t>
      </w:r>
      <w:r w:rsidRPr="00856432">
        <w:rPr>
          <w:rFonts w:eastAsiaTheme="minorEastAsia" w:hint="cs"/>
          <w:rtl/>
        </w:rPr>
        <w:t>فصل</w:t>
      </w:r>
      <w:r w:rsidRPr="00856432">
        <w:rPr>
          <w:rFonts w:eastAsiaTheme="minorEastAsia"/>
          <w:rtl/>
        </w:rPr>
        <w:t xml:space="preserve"> بين الجنسين في سوق العمل، حيث يعمل الرجال في مهن ذات أجور أعلى، من قبيل قطاع البناء، وتعمل النساء في وظائف أدنى أجرا في مهن الضيافة</w:t>
      </w:r>
      <w:r w:rsidRPr="00856432">
        <w:rPr>
          <w:rFonts w:eastAsiaTheme="minorEastAsia"/>
          <w:vertAlign w:val="superscript"/>
          <w:rtl/>
        </w:rPr>
        <w:t>(</w:t>
      </w:r>
      <w:r w:rsidRPr="007D7856">
        <w:rPr>
          <w:rStyle w:val="EndnoteReference"/>
          <w:rFonts w:eastAsiaTheme="minorEastAsia"/>
          <w:lang w:val="en-US"/>
        </w:rPr>
        <w:endnoteReference w:id="63"/>
      </w:r>
      <w:r w:rsidRPr="00856432">
        <w:rPr>
          <w:rStyle w:val="EndnoteReference"/>
          <w:rFonts w:eastAsiaTheme="minorEastAsia"/>
          <w:rtl/>
        </w:rPr>
        <w:t>)</w:t>
      </w:r>
      <w:r w:rsidRPr="00856432">
        <w:rPr>
          <w:rStyle w:val="EndnoteReference"/>
          <w:rFonts w:eastAsiaTheme="minorEastAsia"/>
          <w:vertAlign w:val="baseline"/>
          <w:rtl/>
        </w:rPr>
        <w:t>.</w:t>
      </w:r>
    </w:p>
    <w:p w14:paraId="786082CA" w14:textId="310DEFE0" w:rsidR="00856432" w:rsidRPr="00856432" w:rsidRDefault="00856432" w:rsidP="00460766">
      <w:pPr>
        <w:pStyle w:val="SingleTxtGA"/>
        <w:spacing w:line="340" w:lineRule="exact"/>
        <w:ind w:left="1253" w:right="1253"/>
        <w:textDirection w:val="tbRlV"/>
        <w:rPr>
          <w:rFonts w:eastAsiaTheme="minorEastAsia"/>
          <w:szCs w:val="20"/>
          <w:lang w:val="ar-SA" w:eastAsia="zh-TW" w:bidi="en-GB"/>
        </w:rPr>
      </w:pPr>
      <w:r w:rsidRPr="007D7856">
        <w:rPr>
          <w:rFonts w:eastAsiaTheme="minorEastAsia"/>
          <w:szCs w:val="20"/>
          <w:rtl/>
        </w:rPr>
        <w:t>39</w:t>
      </w:r>
      <w:r w:rsidRPr="00856432">
        <w:rPr>
          <w:rFonts w:eastAsiaTheme="minorEastAsia"/>
          <w:szCs w:val="20"/>
          <w:rtl/>
        </w:rPr>
        <w:t>-</w:t>
      </w:r>
      <w:r w:rsidRPr="00856432">
        <w:rPr>
          <w:rFonts w:eastAsiaTheme="minorEastAsia"/>
          <w:rtl/>
        </w:rPr>
        <w:tab/>
        <w:t xml:space="preserve">ولاحظت لجنة الخبراء التابعة لمنظمة العمل الدولية </w:t>
      </w:r>
      <w:r w:rsidRPr="00856432">
        <w:rPr>
          <w:rFonts w:eastAsiaTheme="minorEastAsia" w:hint="cs"/>
          <w:rtl/>
        </w:rPr>
        <w:t>بأسف</w:t>
      </w:r>
      <w:r w:rsidRPr="00856432">
        <w:rPr>
          <w:rFonts w:eastAsiaTheme="minorEastAsia"/>
          <w:rtl/>
        </w:rPr>
        <w:t xml:space="preserve"> ما أشارت إليه الحكومة من أنه لم</w:t>
      </w:r>
      <w:r w:rsidR="005F1B8E">
        <w:rPr>
          <w:rFonts w:eastAsiaTheme="minorEastAsia" w:hint="cs"/>
          <w:rtl/>
        </w:rPr>
        <w:t> </w:t>
      </w:r>
      <w:r w:rsidRPr="00856432">
        <w:rPr>
          <w:rFonts w:eastAsiaTheme="minorEastAsia"/>
          <w:rtl/>
        </w:rPr>
        <w:t xml:space="preserve">يحرز أي تقدم فيما يتعلق بتعديل المادة </w:t>
      </w:r>
      <w:r w:rsidRPr="007D7856">
        <w:rPr>
          <w:rFonts w:eastAsiaTheme="minorEastAsia"/>
          <w:szCs w:val="20"/>
          <w:rtl/>
        </w:rPr>
        <w:t>3</w:t>
      </w:r>
      <w:r w:rsidRPr="00856432">
        <w:rPr>
          <w:rFonts w:eastAsiaTheme="minorEastAsia"/>
          <w:szCs w:val="20"/>
          <w:rtl/>
        </w:rPr>
        <w:t>(</w:t>
      </w:r>
      <w:r w:rsidRPr="007D7856">
        <w:rPr>
          <w:rFonts w:eastAsiaTheme="minorEastAsia"/>
          <w:szCs w:val="20"/>
          <w:rtl/>
        </w:rPr>
        <w:t>1</w:t>
      </w:r>
      <w:r w:rsidRPr="00856432">
        <w:rPr>
          <w:rFonts w:eastAsiaTheme="minorEastAsia"/>
          <w:szCs w:val="20"/>
          <w:rtl/>
        </w:rPr>
        <w:t>)</w:t>
      </w:r>
      <w:r w:rsidRPr="00856432">
        <w:rPr>
          <w:rFonts w:eastAsiaTheme="minorEastAsia"/>
          <w:rtl/>
        </w:rPr>
        <w:t xml:space="preserve"> من قانون المساواة في الأجور لعام </w:t>
      </w:r>
      <w:r w:rsidRPr="007D7856">
        <w:rPr>
          <w:rFonts w:eastAsiaTheme="minorEastAsia"/>
          <w:szCs w:val="20"/>
          <w:rtl/>
        </w:rPr>
        <w:t>1994</w:t>
      </w:r>
      <w:r w:rsidRPr="00856432">
        <w:rPr>
          <w:rFonts w:eastAsiaTheme="minorEastAsia"/>
          <w:rtl/>
        </w:rPr>
        <w:t xml:space="preserve">، التي تنص على "الأجر المتساوي عن العمل المتساوي"، وأن القانون لا يتفق بالتالي مع مبدأ المساواة في الأجر بين الرجل والمرأة عن العمل المتساوي القيمة، وطلبت إلى الحكومة تعديله دون مزيد من </w:t>
      </w:r>
      <w:proofErr w:type="gramStart"/>
      <w:r w:rsidRPr="00856432">
        <w:rPr>
          <w:rFonts w:eastAsiaTheme="minorEastAsia"/>
          <w:rtl/>
        </w:rPr>
        <w:t>التأخير</w:t>
      </w:r>
      <w:r w:rsidRPr="00856432">
        <w:rPr>
          <w:rFonts w:eastAsiaTheme="minorEastAsia"/>
          <w:vertAlign w:val="superscript"/>
          <w:rtl/>
        </w:rPr>
        <w:t>(</w:t>
      </w:r>
      <w:proofErr w:type="gramEnd"/>
      <w:r w:rsidRPr="007D7856">
        <w:rPr>
          <w:rStyle w:val="EndnoteReference"/>
          <w:rFonts w:eastAsiaTheme="minorEastAsia"/>
          <w:lang w:val="en-US"/>
        </w:rPr>
        <w:endnoteReference w:id="64"/>
      </w:r>
      <w:r w:rsidRPr="00856432">
        <w:rPr>
          <w:rStyle w:val="EndnoteReference"/>
          <w:rFonts w:eastAsiaTheme="minorEastAsia"/>
          <w:rtl/>
        </w:rPr>
        <w:t>)</w:t>
      </w:r>
      <w:r w:rsidRPr="00856432">
        <w:rPr>
          <w:rStyle w:val="EndnoteReference"/>
          <w:rFonts w:eastAsiaTheme="minorEastAsia"/>
          <w:vertAlign w:val="baseline"/>
          <w:rtl/>
        </w:rPr>
        <w:t>.</w:t>
      </w:r>
    </w:p>
    <w:p w14:paraId="29867433" w14:textId="23B5A4EC" w:rsidR="00856432" w:rsidRPr="00460766" w:rsidRDefault="00856432" w:rsidP="00460766">
      <w:pPr>
        <w:pStyle w:val="SingleTxtGA"/>
        <w:spacing w:line="340" w:lineRule="exact"/>
        <w:ind w:left="1253" w:right="1253"/>
        <w:rPr>
          <w:rFonts w:eastAsiaTheme="minorEastAsia"/>
          <w:spacing w:val="-4"/>
          <w:lang w:eastAsia="zh-TW"/>
        </w:rPr>
      </w:pPr>
      <w:r w:rsidRPr="007D7856">
        <w:rPr>
          <w:rFonts w:eastAsiaTheme="minorEastAsia"/>
          <w:spacing w:val="-4"/>
          <w:szCs w:val="20"/>
          <w:rtl/>
        </w:rPr>
        <w:t>40</w:t>
      </w:r>
      <w:r w:rsidRPr="00460766">
        <w:rPr>
          <w:rFonts w:eastAsiaTheme="minorEastAsia"/>
          <w:spacing w:val="-4"/>
          <w:szCs w:val="20"/>
          <w:rtl/>
        </w:rPr>
        <w:t>-</w:t>
      </w:r>
      <w:r w:rsidRPr="00460766">
        <w:rPr>
          <w:rFonts w:eastAsiaTheme="minorEastAsia"/>
          <w:spacing w:val="-4"/>
          <w:rtl/>
        </w:rPr>
        <w:tab/>
        <w:t xml:space="preserve">وأوصت اللجنة المعنية بالعمال المهاجرين سانت فنسنت وجزر غرينادين بزيادة عمليات التفتيش في العمل </w:t>
      </w:r>
      <w:r w:rsidRPr="00460766">
        <w:rPr>
          <w:rFonts w:eastAsiaTheme="minorEastAsia" w:hint="cs"/>
          <w:spacing w:val="-4"/>
          <w:rtl/>
        </w:rPr>
        <w:t>والملاحقة القضائية</w:t>
      </w:r>
      <w:r w:rsidRPr="00460766">
        <w:rPr>
          <w:rFonts w:eastAsiaTheme="minorEastAsia"/>
          <w:spacing w:val="-4"/>
          <w:rtl/>
        </w:rPr>
        <w:t xml:space="preserve"> </w:t>
      </w:r>
      <w:r w:rsidRPr="00460766">
        <w:rPr>
          <w:rFonts w:eastAsiaTheme="minorEastAsia" w:hint="cs"/>
          <w:spacing w:val="-4"/>
          <w:rtl/>
        </w:rPr>
        <w:t>ل</w:t>
      </w:r>
      <w:r w:rsidRPr="00460766">
        <w:rPr>
          <w:rFonts w:eastAsiaTheme="minorEastAsia"/>
          <w:spacing w:val="-4"/>
          <w:rtl/>
        </w:rPr>
        <w:t xml:space="preserve">من </w:t>
      </w:r>
      <w:r w:rsidRPr="00460766">
        <w:rPr>
          <w:rFonts w:eastAsiaTheme="minorEastAsia"/>
          <w:spacing w:val="-4"/>
          <w:rtl/>
          <w:lang w:eastAsia="zh-TW"/>
        </w:rPr>
        <w:t>يستغل</w:t>
      </w:r>
      <w:r w:rsidRPr="00460766">
        <w:rPr>
          <w:rFonts w:eastAsiaTheme="minorEastAsia"/>
          <w:spacing w:val="-4"/>
          <w:rtl/>
        </w:rPr>
        <w:t xml:space="preserve"> العمال المهاجرين من أشخاص أو مجموعات أو من يخضعهم للعمل الجبري والتعسف، وبخاصة في الاقتصاد غير الرسمي، وإنزال عقوبات </w:t>
      </w:r>
      <w:r w:rsidRPr="00460766">
        <w:rPr>
          <w:rFonts w:eastAsiaTheme="minorEastAsia" w:hint="cs"/>
          <w:spacing w:val="-4"/>
          <w:rtl/>
        </w:rPr>
        <w:t>ملائمة</w:t>
      </w:r>
      <w:r w:rsidRPr="00460766">
        <w:rPr>
          <w:rFonts w:eastAsiaTheme="minorEastAsia"/>
          <w:spacing w:val="-4"/>
          <w:rtl/>
        </w:rPr>
        <w:t xml:space="preserve"> بالجناة</w:t>
      </w:r>
      <w:r w:rsidRPr="00460766">
        <w:rPr>
          <w:rStyle w:val="EndnoteReference"/>
          <w:rFonts w:eastAsiaTheme="minorEastAsia"/>
          <w:spacing w:val="-4"/>
          <w:rtl/>
        </w:rPr>
        <w:t>(</w:t>
      </w:r>
      <w:r w:rsidRPr="007D7856">
        <w:rPr>
          <w:rStyle w:val="EndnoteReference"/>
          <w:rFonts w:eastAsiaTheme="minorEastAsia"/>
          <w:spacing w:val="-4"/>
          <w:lang w:val="en-US"/>
        </w:rPr>
        <w:endnoteReference w:id="65"/>
      </w:r>
      <w:r w:rsidRPr="00460766">
        <w:rPr>
          <w:rStyle w:val="EndnoteReference"/>
          <w:rFonts w:eastAsiaTheme="minorEastAsia"/>
          <w:spacing w:val="-4"/>
          <w:rtl/>
        </w:rPr>
        <w:t>)</w:t>
      </w:r>
      <w:r w:rsidR="00506D8D" w:rsidRPr="00460766">
        <w:rPr>
          <w:rFonts w:eastAsiaTheme="minorEastAsia" w:hint="cs"/>
          <w:spacing w:val="-4"/>
          <w:rtl/>
        </w:rPr>
        <w:t>.</w:t>
      </w:r>
      <w:r w:rsidRPr="00460766">
        <w:rPr>
          <w:rFonts w:eastAsiaTheme="minorEastAsia"/>
          <w:spacing w:val="-4"/>
          <w:rtl/>
        </w:rPr>
        <w:t xml:space="preserve"> وطلبت لجنة الخبراء التابعة لمنظمة العمل الدولية إلى الحكومة أن تكفل تخصيص موارد بشرية كافية لمفتشية</w:t>
      </w:r>
      <w:r w:rsidR="00506D8D" w:rsidRPr="00460766">
        <w:rPr>
          <w:rFonts w:eastAsiaTheme="minorEastAsia" w:hint="cs"/>
          <w:spacing w:val="-4"/>
          <w:rtl/>
        </w:rPr>
        <w:t> </w:t>
      </w:r>
      <w:r w:rsidRPr="00460766">
        <w:rPr>
          <w:rFonts w:eastAsiaTheme="minorEastAsia"/>
          <w:spacing w:val="-4"/>
          <w:rtl/>
        </w:rPr>
        <w:t>العمل</w:t>
      </w:r>
      <w:r w:rsidRPr="00460766">
        <w:rPr>
          <w:rStyle w:val="EndnoteReference"/>
          <w:rFonts w:eastAsiaTheme="minorEastAsia"/>
          <w:spacing w:val="-4"/>
          <w:rtl/>
        </w:rPr>
        <w:t>(</w:t>
      </w:r>
      <w:bookmarkStart w:id="18" w:name="_Hlk66092897"/>
      <w:r w:rsidRPr="007D7856">
        <w:rPr>
          <w:rStyle w:val="EndnoteReference"/>
          <w:rFonts w:eastAsiaTheme="minorEastAsia"/>
          <w:spacing w:val="-4"/>
          <w:lang w:val="en-US"/>
        </w:rPr>
        <w:endnoteReference w:id="66"/>
      </w:r>
      <w:bookmarkEnd w:id="18"/>
      <w:r w:rsidRPr="00460766">
        <w:rPr>
          <w:rStyle w:val="EndnoteReference"/>
          <w:rFonts w:eastAsiaTheme="minorEastAsia"/>
          <w:spacing w:val="-4"/>
          <w:rtl/>
        </w:rPr>
        <w:t>)</w:t>
      </w:r>
      <w:r w:rsidRPr="00460766">
        <w:rPr>
          <w:rFonts w:eastAsiaTheme="minorEastAsia"/>
          <w:spacing w:val="-4"/>
          <w:rtl/>
          <w:lang w:eastAsia="zh-TW"/>
        </w:rPr>
        <w:t>.</w:t>
      </w:r>
    </w:p>
    <w:p w14:paraId="262482E6" w14:textId="77777777" w:rsidR="00856432" w:rsidRPr="00856432" w:rsidRDefault="00856432" w:rsidP="00460766">
      <w:pPr>
        <w:pStyle w:val="H23GA"/>
        <w:rPr>
          <w:rFonts w:ascii="Simplified Arabic" w:hAnsi="Simplified Arabic"/>
          <w:rtl/>
        </w:rPr>
      </w:pPr>
      <w:r w:rsidRPr="007D7856">
        <w:rPr>
          <w:rtl/>
        </w:rPr>
        <w:tab/>
        <w:t>2-</w:t>
      </w:r>
      <w:r w:rsidRPr="007D7856">
        <w:rPr>
          <w:rtl/>
        </w:rPr>
        <w:tab/>
        <w:t>الحق في مستوى معيشي لائق</w:t>
      </w:r>
      <w:r w:rsidRPr="00856432">
        <w:rPr>
          <w:rStyle w:val="EndnoteReference"/>
          <w:rFonts w:ascii="Simplified Arabic" w:eastAsiaTheme="minorEastAsia" w:hAnsi="Simplified Arabic"/>
          <w:b w:val="0"/>
          <w:bCs w:val="0"/>
          <w:sz w:val="22"/>
          <w:rtl/>
        </w:rPr>
        <w:t>(</w:t>
      </w:r>
      <w:bookmarkStart w:id="19" w:name="_Hlk66092898"/>
      <w:r w:rsidRPr="007D7856">
        <w:rPr>
          <w:rStyle w:val="EndnoteReference"/>
          <w:rFonts w:ascii="Simplified Arabic" w:eastAsiaTheme="minorEastAsia" w:hAnsi="Simplified Arabic"/>
          <w:b w:val="0"/>
          <w:bCs w:val="0"/>
          <w:sz w:val="22"/>
          <w:lang w:val="en-US"/>
        </w:rPr>
        <w:endnoteReference w:id="67"/>
      </w:r>
      <w:bookmarkEnd w:id="19"/>
      <w:r w:rsidRPr="00856432">
        <w:rPr>
          <w:rStyle w:val="EndnoteReference"/>
          <w:rFonts w:ascii="Simplified Arabic" w:eastAsiaTheme="minorEastAsia" w:hAnsi="Simplified Arabic"/>
          <w:b w:val="0"/>
          <w:bCs w:val="0"/>
          <w:sz w:val="22"/>
          <w:rtl/>
        </w:rPr>
        <w:t>)</w:t>
      </w:r>
    </w:p>
    <w:p w14:paraId="61BE7823" w14:textId="6691ECD8" w:rsidR="00856432" w:rsidRPr="00460766" w:rsidRDefault="00856432" w:rsidP="00460766">
      <w:pPr>
        <w:pStyle w:val="SingleTxtGA"/>
        <w:spacing w:line="340" w:lineRule="exact"/>
        <w:ind w:left="1253" w:right="1253"/>
        <w:textDirection w:val="tbRlV"/>
        <w:rPr>
          <w:rFonts w:eastAsiaTheme="minorEastAsia"/>
          <w:spacing w:val="-4"/>
          <w:szCs w:val="20"/>
          <w:lang w:val="ar-SA" w:eastAsia="zh-TW" w:bidi="en-GB"/>
        </w:rPr>
      </w:pPr>
      <w:r w:rsidRPr="007D7856">
        <w:rPr>
          <w:rFonts w:eastAsiaTheme="minorEastAsia"/>
          <w:spacing w:val="-4"/>
          <w:rtl/>
          <w:lang w:eastAsia="zh-TW"/>
        </w:rPr>
        <w:t>41</w:t>
      </w:r>
      <w:r w:rsidRPr="00460766">
        <w:rPr>
          <w:rFonts w:eastAsiaTheme="minorEastAsia"/>
          <w:spacing w:val="-4"/>
          <w:rtl/>
          <w:lang w:eastAsia="zh-TW"/>
        </w:rPr>
        <w:t>-</w:t>
      </w:r>
      <w:r w:rsidRPr="00460766">
        <w:rPr>
          <w:rFonts w:eastAsiaTheme="minorEastAsia"/>
          <w:spacing w:val="-4"/>
          <w:rtl/>
          <w:lang w:eastAsia="zh-TW"/>
        </w:rPr>
        <w:tab/>
      </w:r>
      <w:r w:rsidRPr="00460766">
        <w:rPr>
          <w:rFonts w:eastAsiaTheme="minorEastAsia"/>
          <w:spacing w:val="-4"/>
          <w:rtl/>
        </w:rPr>
        <w:t>تشيد لجنة حقوق الطفل بسانت فنسنت وجزر غرينادين لمحافظتها على مستوى ثابت</w:t>
      </w:r>
      <w:r w:rsidRPr="00460766">
        <w:rPr>
          <w:rFonts w:eastAsiaTheme="minorEastAsia" w:hint="cs"/>
          <w:spacing w:val="-4"/>
          <w:rtl/>
        </w:rPr>
        <w:t> </w:t>
      </w:r>
      <w:r w:rsidRPr="00460766">
        <w:rPr>
          <w:rFonts w:eastAsiaTheme="minorEastAsia"/>
          <w:spacing w:val="-4"/>
          <w:rtl/>
        </w:rPr>
        <w:t>في</w:t>
      </w:r>
      <w:r w:rsidRPr="00460766">
        <w:rPr>
          <w:rFonts w:eastAsiaTheme="minorEastAsia" w:hint="cs"/>
          <w:spacing w:val="-4"/>
          <w:rtl/>
        </w:rPr>
        <w:t> </w:t>
      </w:r>
      <w:r w:rsidRPr="00460766">
        <w:rPr>
          <w:rFonts w:eastAsiaTheme="minorEastAsia"/>
          <w:spacing w:val="-4"/>
          <w:rtl/>
        </w:rPr>
        <w:t xml:space="preserve">خدماتها الأساسية وتقليصها للفقر رغم تأثير الأزمة الاقتصادية </w:t>
      </w:r>
      <w:r w:rsidRPr="00460766">
        <w:rPr>
          <w:rFonts w:eastAsiaTheme="minorEastAsia"/>
          <w:spacing w:val="-4"/>
          <w:rtl/>
          <w:lang w:eastAsia="zh-TW"/>
        </w:rPr>
        <w:t>العالمية</w:t>
      </w:r>
      <w:r w:rsidRPr="00460766">
        <w:rPr>
          <w:rFonts w:eastAsiaTheme="minorEastAsia"/>
          <w:spacing w:val="-4"/>
          <w:rtl/>
        </w:rPr>
        <w:t xml:space="preserve"> وسلسلة الكوارث </w:t>
      </w:r>
      <w:proofErr w:type="gramStart"/>
      <w:r w:rsidRPr="00460766">
        <w:rPr>
          <w:rFonts w:eastAsiaTheme="minorEastAsia"/>
          <w:spacing w:val="-4"/>
          <w:rtl/>
        </w:rPr>
        <w:t>الطبيعية</w:t>
      </w:r>
      <w:r w:rsidRPr="00460766">
        <w:rPr>
          <w:rFonts w:eastAsiaTheme="minorEastAsia"/>
          <w:spacing w:val="-4"/>
          <w:vertAlign w:val="superscript"/>
          <w:rtl/>
        </w:rPr>
        <w:t>(</w:t>
      </w:r>
      <w:proofErr w:type="gramEnd"/>
      <w:r w:rsidRPr="007D7856">
        <w:rPr>
          <w:rStyle w:val="EndnoteReference"/>
          <w:rFonts w:eastAsiaTheme="minorEastAsia"/>
          <w:spacing w:val="-4"/>
          <w:lang w:val="en-US"/>
        </w:rPr>
        <w:endnoteReference w:id="68"/>
      </w:r>
      <w:r w:rsidRPr="00460766">
        <w:rPr>
          <w:rStyle w:val="EndnoteReference"/>
          <w:rFonts w:eastAsiaTheme="minorEastAsia"/>
          <w:spacing w:val="-4"/>
          <w:rtl/>
        </w:rPr>
        <w:t>)</w:t>
      </w:r>
      <w:r w:rsidRPr="00460766">
        <w:rPr>
          <w:rStyle w:val="EndnoteReference"/>
          <w:rFonts w:eastAsiaTheme="minorEastAsia"/>
          <w:spacing w:val="-4"/>
          <w:vertAlign w:val="baseline"/>
          <w:rtl/>
        </w:rPr>
        <w:t>.</w:t>
      </w:r>
      <w:r w:rsidRPr="00460766">
        <w:rPr>
          <w:rFonts w:eastAsiaTheme="minorEastAsia"/>
          <w:spacing w:val="-4"/>
          <w:rtl/>
        </w:rPr>
        <w:t xml:space="preserve"> ورحبت اللجنة المعنية بالعمال المهاجرين بجهود سانت فنسنت وجزر غرينادين الرامية إلى تحقيق نمو</w:t>
      </w:r>
      <w:r w:rsidRPr="00460766">
        <w:rPr>
          <w:rFonts w:eastAsiaTheme="minorEastAsia" w:hint="cs"/>
          <w:spacing w:val="-4"/>
          <w:rtl/>
        </w:rPr>
        <w:t> </w:t>
      </w:r>
      <w:r w:rsidRPr="00460766">
        <w:rPr>
          <w:rFonts w:eastAsiaTheme="minorEastAsia"/>
          <w:spacing w:val="-4"/>
          <w:rtl/>
        </w:rPr>
        <w:t>اقتصادي مستدام، ب</w:t>
      </w:r>
      <w:r w:rsidRPr="00460766">
        <w:rPr>
          <w:rFonts w:eastAsiaTheme="minorEastAsia" w:hint="cs"/>
          <w:spacing w:val="-4"/>
          <w:rtl/>
        </w:rPr>
        <w:t xml:space="preserve">وسائل منها </w:t>
      </w:r>
      <w:r w:rsidRPr="00460766">
        <w:rPr>
          <w:rFonts w:eastAsiaTheme="minorEastAsia"/>
          <w:spacing w:val="-4"/>
          <w:rtl/>
        </w:rPr>
        <w:t>تنفيذ الخطة الوطنية للتنمية الاقتصادية والاجتماعية للفترة</w:t>
      </w:r>
      <w:r w:rsidRPr="00460766">
        <w:rPr>
          <w:rFonts w:eastAsiaTheme="minorEastAsia" w:hint="cs"/>
          <w:spacing w:val="-4"/>
          <w:rtl/>
        </w:rPr>
        <w:t> </w:t>
      </w:r>
      <w:r w:rsidRPr="007D7856">
        <w:rPr>
          <w:rFonts w:eastAsiaTheme="minorEastAsia"/>
          <w:spacing w:val="-4"/>
          <w:szCs w:val="20"/>
          <w:rtl/>
        </w:rPr>
        <w:t>2013</w:t>
      </w:r>
      <w:r w:rsidRPr="00460766">
        <w:rPr>
          <w:rFonts w:eastAsiaTheme="minorEastAsia"/>
          <w:spacing w:val="-4"/>
          <w:szCs w:val="20"/>
          <w:rtl/>
        </w:rPr>
        <w:t>-</w:t>
      </w:r>
      <w:r w:rsidRPr="007D7856">
        <w:rPr>
          <w:rFonts w:eastAsiaTheme="minorEastAsia"/>
          <w:spacing w:val="-4"/>
          <w:szCs w:val="20"/>
          <w:rtl/>
        </w:rPr>
        <w:t>2025</w:t>
      </w:r>
      <w:r w:rsidRPr="00460766">
        <w:rPr>
          <w:rStyle w:val="EndnoteReference"/>
          <w:rFonts w:eastAsiaTheme="minorEastAsia"/>
          <w:spacing w:val="-4"/>
          <w:rtl/>
        </w:rPr>
        <w:t>(</w:t>
      </w:r>
      <w:r w:rsidRPr="007D7856">
        <w:rPr>
          <w:rStyle w:val="EndnoteReference"/>
          <w:rFonts w:eastAsiaTheme="minorEastAsia"/>
          <w:spacing w:val="-4"/>
          <w:lang w:val="en-US"/>
        </w:rPr>
        <w:endnoteReference w:id="69"/>
      </w:r>
      <w:r w:rsidRPr="00460766">
        <w:rPr>
          <w:rStyle w:val="EndnoteReference"/>
          <w:rFonts w:eastAsiaTheme="minorEastAsia"/>
          <w:spacing w:val="-4"/>
          <w:rtl/>
        </w:rPr>
        <w:t>)</w:t>
      </w:r>
      <w:r w:rsidRPr="00460766">
        <w:rPr>
          <w:rFonts w:eastAsiaTheme="minorEastAsia"/>
          <w:spacing w:val="-4"/>
          <w:rtl/>
        </w:rPr>
        <w:t>.</w:t>
      </w:r>
      <w:r w:rsidR="00506D8D" w:rsidRPr="00460766">
        <w:rPr>
          <w:rFonts w:eastAsiaTheme="minorEastAsia" w:hint="cs"/>
          <w:spacing w:val="-4"/>
          <w:rtl/>
        </w:rPr>
        <w:t xml:space="preserve"> </w:t>
      </w:r>
    </w:p>
    <w:p w14:paraId="6313B499" w14:textId="499C41AF"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lastRenderedPageBreak/>
        <w:t>42</w:t>
      </w:r>
      <w:r w:rsidRPr="00856432">
        <w:rPr>
          <w:rFonts w:eastAsiaTheme="minorEastAsia"/>
          <w:szCs w:val="20"/>
          <w:rtl/>
        </w:rPr>
        <w:t>-</w:t>
      </w:r>
      <w:r w:rsidRPr="00856432">
        <w:rPr>
          <w:rFonts w:eastAsiaTheme="minorEastAsia"/>
          <w:rtl/>
        </w:rPr>
        <w:tab/>
        <w:t>وأعربت لجنة حقوق الطفل عن قلقها لأن فقر الأطفال لا يزال يشكل تحدي</w:t>
      </w:r>
      <w:r w:rsidR="005F1B8E">
        <w:rPr>
          <w:rFonts w:eastAsiaTheme="minorEastAsia"/>
          <w:rtl/>
        </w:rPr>
        <w:t xml:space="preserve">اً </w:t>
      </w:r>
      <w:r w:rsidRPr="00856432">
        <w:rPr>
          <w:rFonts w:eastAsiaTheme="minorEastAsia"/>
          <w:rtl/>
        </w:rPr>
        <w:t>رئيسي</w:t>
      </w:r>
      <w:r w:rsidR="005F1B8E">
        <w:rPr>
          <w:rFonts w:eastAsiaTheme="minorEastAsia"/>
          <w:rtl/>
        </w:rPr>
        <w:t xml:space="preserve">اً، </w:t>
      </w:r>
      <w:r w:rsidRPr="00856432">
        <w:rPr>
          <w:rFonts w:eastAsiaTheme="minorEastAsia"/>
          <w:rtl/>
        </w:rPr>
        <w:t xml:space="preserve">لا سيما في المناطق </w:t>
      </w:r>
      <w:proofErr w:type="gramStart"/>
      <w:r w:rsidRPr="00856432">
        <w:rPr>
          <w:rFonts w:eastAsiaTheme="minorEastAsia"/>
          <w:rtl/>
        </w:rPr>
        <w:t>الريفية</w:t>
      </w:r>
      <w:r w:rsidRPr="00856432">
        <w:rPr>
          <w:rFonts w:eastAsiaTheme="minorEastAsia"/>
          <w:vertAlign w:val="superscript"/>
          <w:rtl/>
        </w:rPr>
        <w:t>(</w:t>
      </w:r>
      <w:proofErr w:type="gramEnd"/>
      <w:r w:rsidRPr="007D7856">
        <w:rPr>
          <w:rStyle w:val="EndnoteReference"/>
          <w:rFonts w:eastAsiaTheme="minorEastAsia"/>
          <w:lang w:val="en-US"/>
        </w:rPr>
        <w:endnoteReference w:id="70"/>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ووجهت الانتباه إلى الغاية </w:t>
      </w:r>
      <w:r w:rsidRPr="007D7856">
        <w:rPr>
          <w:rFonts w:eastAsiaTheme="minorEastAsia"/>
          <w:szCs w:val="20"/>
          <w:rtl/>
        </w:rPr>
        <w:t>1</w:t>
      </w:r>
      <w:r w:rsidRPr="00856432">
        <w:rPr>
          <w:rFonts w:eastAsiaTheme="minorEastAsia"/>
          <w:szCs w:val="20"/>
          <w:rtl/>
        </w:rPr>
        <w:t>-</w:t>
      </w:r>
      <w:r w:rsidRPr="007D7856">
        <w:rPr>
          <w:rFonts w:eastAsiaTheme="minorEastAsia"/>
          <w:szCs w:val="20"/>
          <w:rtl/>
        </w:rPr>
        <w:t>2</w:t>
      </w:r>
      <w:r w:rsidRPr="00856432">
        <w:rPr>
          <w:rFonts w:eastAsiaTheme="minorEastAsia"/>
          <w:rtl/>
        </w:rPr>
        <w:t xml:space="preserve"> من أهداف التنمية المستدامة، وأوصت بأن تجمع سانت فنسنت وجزر غرينادين </w:t>
      </w:r>
      <w:r w:rsidRPr="00856432">
        <w:rPr>
          <w:rFonts w:eastAsiaTheme="minorEastAsia"/>
          <w:rtl/>
          <w:lang w:eastAsia="zh-TW"/>
        </w:rPr>
        <w:t>بيانات</w:t>
      </w:r>
      <w:r w:rsidRPr="00856432">
        <w:rPr>
          <w:rFonts w:eastAsiaTheme="minorEastAsia"/>
          <w:rtl/>
        </w:rPr>
        <w:t xml:space="preserve"> شاملة ومصنفة عن فقر الأطفال وأن تنظر في مسألة وضع</w:t>
      </w:r>
      <w:r w:rsidR="00460766">
        <w:rPr>
          <w:rFonts w:eastAsiaTheme="minorEastAsia" w:hint="cs"/>
          <w:rtl/>
        </w:rPr>
        <w:t xml:space="preserve"> </w:t>
      </w:r>
      <w:r w:rsidRPr="00460766">
        <w:rPr>
          <w:rFonts w:eastAsiaTheme="minorEastAsia"/>
          <w:spacing w:val="-4"/>
          <w:rtl/>
        </w:rPr>
        <w:t>استراتيجية أو خطة عمل وطنية للحد من الفقر وللتنمية تتناول تحديد</w:t>
      </w:r>
      <w:r w:rsidR="005F1B8E" w:rsidRPr="00460766">
        <w:rPr>
          <w:rFonts w:eastAsiaTheme="minorEastAsia"/>
          <w:spacing w:val="-4"/>
          <w:rtl/>
        </w:rPr>
        <w:t xml:space="preserve">اً </w:t>
      </w:r>
      <w:r w:rsidRPr="00460766">
        <w:rPr>
          <w:rFonts w:eastAsiaTheme="minorEastAsia"/>
          <w:spacing w:val="-4"/>
          <w:rtl/>
        </w:rPr>
        <w:t>إعمال حقوق جميع الأطفال، ولا سيما</w:t>
      </w:r>
      <w:r w:rsidRPr="00856432">
        <w:rPr>
          <w:rFonts w:eastAsiaTheme="minorEastAsia"/>
          <w:rtl/>
        </w:rPr>
        <w:t xml:space="preserve"> الأطفال الذين يعيشون في المناطق الريفية</w:t>
      </w:r>
      <w:r w:rsidRPr="00856432">
        <w:rPr>
          <w:rStyle w:val="EndnoteReference"/>
          <w:rFonts w:eastAsiaTheme="minorEastAsia"/>
          <w:rtl/>
        </w:rPr>
        <w:t>(</w:t>
      </w:r>
      <w:bookmarkStart w:id="20" w:name="_Hlk66092902"/>
      <w:r w:rsidRPr="007D7856">
        <w:rPr>
          <w:rStyle w:val="EndnoteReference"/>
          <w:rFonts w:eastAsiaTheme="minorEastAsia"/>
          <w:lang w:val="en-US"/>
        </w:rPr>
        <w:endnoteReference w:id="71"/>
      </w:r>
      <w:bookmarkEnd w:id="20"/>
      <w:r w:rsidRPr="00856432">
        <w:rPr>
          <w:rStyle w:val="EndnoteReference"/>
          <w:rFonts w:eastAsiaTheme="minorEastAsia"/>
          <w:rtl/>
        </w:rPr>
        <w:t>)</w:t>
      </w:r>
      <w:r w:rsidRPr="00856432">
        <w:rPr>
          <w:rFonts w:eastAsiaTheme="minorEastAsia"/>
          <w:rtl/>
          <w:lang w:eastAsia="zh-TW"/>
        </w:rPr>
        <w:t>.</w:t>
      </w:r>
    </w:p>
    <w:p w14:paraId="06044247" w14:textId="77777777" w:rsidR="00856432" w:rsidRPr="007D7856" w:rsidRDefault="00856432" w:rsidP="00856432">
      <w:pPr>
        <w:pStyle w:val="H23GA"/>
        <w:rPr>
          <w:rFonts w:eastAsiaTheme="minorEastAsia"/>
          <w:rtl/>
        </w:rPr>
      </w:pPr>
      <w:r w:rsidRPr="007D7856">
        <w:rPr>
          <w:rFonts w:eastAsiaTheme="minorEastAsia"/>
          <w:rtl/>
        </w:rPr>
        <w:tab/>
        <w:t>3-</w:t>
      </w:r>
      <w:r w:rsidRPr="007D7856">
        <w:rPr>
          <w:rFonts w:eastAsiaTheme="minorEastAsia"/>
          <w:rtl/>
        </w:rPr>
        <w:tab/>
        <w:t>الحق في الصحة</w:t>
      </w:r>
      <w:r w:rsidRPr="00856432">
        <w:rPr>
          <w:rStyle w:val="EndnoteReference"/>
          <w:rFonts w:eastAsiaTheme="minorEastAsia"/>
          <w:b w:val="0"/>
          <w:bCs w:val="0"/>
          <w:rtl/>
        </w:rPr>
        <w:t>(</w:t>
      </w:r>
      <w:bookmarkStart w:id="21" w:name="_Hlk66092903"/>
      <w:r w:rsidRPr="007D7856">
        <w:rPr>
          <w:rStyle w:val="EndnoteReference"/>
          <w:rFonts w:eastAsiaTheme="minorEastAsia"/>
          <w:b w:val="0"/>
          <w:bCs w:val="0"/>
          <w:lang w:val="en-US"/>
        </w:rPr>
        <w:endnoteReference w:id="72"/>
      </w:r>
      <w:bookmarkEnd w:id="21"/>
      <w:r w:rsidRPr="00856432">
        <w:rPr>
          <w:rStyle w:val="EndnoteReference"/>
          <w:rFonts w:eastAsiaTheme="minorEastAsia"/>
          <w:b w:val="0"/>
          <w:bCs w:val="0"/>
          <w:rtl/>
        </w:rPr>
        <w:t>)</w:t>
      </w:r>
    </w:p>
    <w:p w14:paraId="6C6F5876" w14:textId="01065132" w:rsidR="00856432" w:rsidRPr="00856432" w:rsidRDefault="00856432" w:rsidP="00856432">
      <w:pPr>
        <w:pStyle w:val="SingleTxtGA"/>
        <w:ind w:left="1253" w:right="1253"/>
        <w:textDirection w:val="tbRlV"/>
        <w:rPr>
          <w:rFonts w:eastAsiaTheme="minorEastAsia"/>
          <w:szCs w:val="20"/>
          <w:lang w:val="en-US" w:eastAsia="zh-TW" w:bidi="en-GB"/>
        </w:rPr>
      </w:pPr>
      <w:r w:rsidRPr="007D7856">
        <w:rPr>
          <w:rFonts w:eastAsiaTheme="minorEastAsia"/>
          <w:rtl/>
          <w:lang w:eastAsia="zh-TW"/>
        </w:rPr>
        <w:t>4</w:t>
      </w:r>
      <w:r w:rsidRPr="007D7856">
        <w:rPr>
          <w:rFonts w:eastAsiaTheme="minorEastAsia" w:hint="cs"/>
          <w:rtl/>
          <w:lang w:eastAsia="zh-TW"/>
        </w:rPr>
        <w:t>3</w:t>
      </w:r>
      <w:r w:rsidRPr="00856432">
        <w:rPr>
          <w:rFonts w:eastAsiaTheme="minorEastAsia"/>
          <w:rtl/>
          <w:lang w:eastAsia="zh-TW"/>
        </w:rPr>
        <w:t>-</w:t>
      </w:r>
      <w:r w:rsidRPr="00856432">
        <w:rPr>
          <w:rFonts w:eastAsiaTheme="minorEastAsia"/>
          <w:rtl/>
        </w:rPr>
        <w:tab/>
        <w:t xml:space="preserve">لاحظت لجنة حقوق الطفل أن نقص تغذية الأطفال في سانت فنسنت وجزر غرينادين آخذ في </w:t>
      </w:r>
      <w:r w:rsidRPr="007D7856">
        <w:rPr>
          <w:rFonts w:eastAsiaTheme="minorEastAsia"/>
          <w:spacing w:val="2"/>
          <w:rtl/>
        </w:rPr>
        <w:t xml:space="preserve">الانخفاض. غير أنها تشعر بالقلق إزاء </w:t>
      </w:r>
      <w:r w:rsidRPr="007D7856">
        <w:rPr>
          <w:rFonts w:eastAsiaTheme="minorEastAsia"/>
          <w:spacing w:val="2"/>
          <w:rtl/>
          <w:lang w:eastAsia="zh-TW"/>
        </w:rPr>
        <w:t>العدد</w:t>
      </w:r>
      <w:r w:rsidRPr="007D7856">
        <w:rPr>
          <w:rFonts w:eastAsiaTheme="minorEastAsia"/>
          <w:spacing w:val="2"/>
          <w:rtl/>
        </w:rPr>
        <w:t xml:space="preserve"> الكبير من الأطفال في البلد الذين </w:t>
      </w:r>
      <w:r w:rsidRPr="007D7856">
        <w:rPr>
          <w:rFonts w:eastAsiaTheme="minorEastAsia" w:hint="cs"/>
          <w:spacing w:val="2"/>
          <w:rtl/>
        </w:rPr>
        <w:t>يعانون من</w:t>
      </w:r>
      <w:r w:rsidRPr="007D7856">
        <w:rPr>
          <w:rFonts w:eastAsiaTheme="minorEastAsia"/>
          <w:spacing w:val="2"/>
          <w:rtl/>
        </w:rPr>
        <w:t xml:space="preserve"> انعدام الأمن</w:t>
      </w:r>
      <w:r w:rsidR="007D7856">
        <w:rPr>
          <w:rFonts w:eastAsiaTheme="minorEastAsia" w:hint="cs"/>
          <w:spacing w:val="2"/>
          <w:rtl/>
        </w:rPr>
        <w:t xml:space="preserve"> </w:t>
      </w:r>
      <w:r w:rsidRPr="007D7856">
        <w:rPr>
          <w:rFonts w:eastAsiaTheme="minorEastAsia"/>
          <w:spacing w:val="2"/>
          <w:rtl/>
        </w:rPr>
        <w:t>الغذائي</w:t>
      </w:r>
      <w:r w:rsidRPr="00856432">
        <w:rPr>
          <w:rFonts w:eastAsiaTheme="minorEastAsia"/>
          <w:rtl/>
        </w:rPr>
        <w:t xml:space="preserve">، كما يساورها قلق إزاء ارتفاع معدل السمنة </w:t>
      </w:r>
      <w:r w:rsidRPr="00856432">
        <w:rPr>
          <w:rFonts w:eastAsiaTheme="minorEastAsia" w:hint="cs"/>
          <w:rtl/>
        </w:rPr>
        <w:t>في صفوف</w:t>
      </w:r>
      <w:r w:rsidRPr="00856432">
        <w:rPr>
          <w:rFonts w:eastAsiaTheme="minorEastAsia"/>
          <w:rtl/>
        </w:rPr>
        <w:t xml:space="preserve"> الأطفال، ونقص المعلومات عن الرضاعة </w:t>
      </w:r>
      <w:proofErr w:type="gramStart"/>
      <w:r w:rsidRPr="00856432">
        <w:rPr>
          <w:rFonts w:eastAsiaTheme="minorEastAsia"/>
          <w:rtl/>
        </w:rPr>
        <w:t>الطبيعية</w:t>
      </w:r>
      <w:r w:rsidRPr="00856432">
        <w:rPr>
          <w:rFonts w:eastAsiaTheme="minorEastAsia"/>
          <w:vertAlign w:val="superscript"/>
          <w:rtl/>
        </w:rPr>
        <w:t>(</w:t>
      </w:r>
      <w:proofErr w:type="gramEnd"/>
      <w:r w:rsidRPr="007D7856">
        <w:rPr>
          <w:rStyle w:val="EndnoteReference"/>
          <w:rFonts w:eastAsiaTheme="minorEastAsia"/>
          <w:lang w:val="en-US"/>
        </w:rPr>
        <w:endnoteReference w:id="73"/>
      </w:r>
      <w:r w:rsidRPr="00856432">
        <w:rPr>
          <w:rStyle w:val="EndnoteReference"/>
          <w:rFonts w:eastAsiaTheme="minorEastAsia"/>
          <w:rtl/>
        </w:rPr>
        <w:t>)</w:t>
      </w:r>
      <w:r w:rsidRPr="00856432">
        <w:rPr>
          <w:rStyle w:val="EndnoteReference"/>
          <w:rFonts w:eastAsiaTheme="minorEastAsia"/>
          <w:vertAlign w:val="baseline"/>
          <w:rtl/>
        </w:rPr>
        <w:t>.</w:t>
      </w:r>
    </w:p>
    <w:p w14:paraId="06A18954" w14:textId="0C357982"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44</w:t>
      </w:r>
      <w:r w:rsidRPr="00856432">
        <w:rPr>
          <w:rFonts w:eastAsiaTheme="minorEastAsia"/>
          <w:szCs w:val="20"/>
          <w:rtl/>
        </w:rPr>
        <w:t>-</w:t>
      </w:r>
      <w:r w:rsidRPr="00856432">
        <w:rPr>
          <w:rFonts w:eastAsiaTheme="minorEastAsia"/>
          <w:rtl/>
        </w:rPr>
        <w:tab/>
        <w:t xml:space="preserve">ويساور اللجنة المعنية بحقوق </w:t>
      </w:r>
      <w:r w:rsidRPr="00856432">
        <w:rPr>
          <w:rFonts w:eastAsiaTheme="minorEastAsia"/>
          <w:rtl/>
          <w:lang w:eastAsia="zh-TW"/>
        </w:rPr>
        <w:t>الإنسان</w:t>
      </w:r>
      <w:r w:rsidRPr="00856432">
        <w:rPr>
          <w:rFonts w:eastAsiaTheme="minorEastAsia"/>
          <w:rtl/>
        </w:rPr>
        <w:t xml:space="preserve"> القلق إزاء ارتفاع معدل حمل المراهقات، وعدم إمكانية حصول النساء والفتيات فعلياً على وسائل منع </w:t>
      </w:r>
      <w:proofErr w:type="gramStart"/>
      <w:r w:rsidRPr="00856432">
        <w:rPr>
          <w:rFonts w:eastAsiaTheme="minorEastAsia"/>
          <w:rtl/>
        </w:rPr>
        <w:t>الحمل</w:t>
      </w:r>
      <w:r w:rsidRPr="00856432">
        <w:rPr>
          <w:rFonts w:eastAsiaTheme="minorEastAsia"/>
          <w:vertAlign w:val="superscript"/>
          <w:rtl/>
        </w:rPr>
        <w:t>(</w:t>
      </w:r>
      <w:proofErr w:type="gramEnd"/>
      <w:r w:rsidRPr="007D7856">
        <w:rPr>
          <w:rStyle w:val="EndnoteReference"/>
          <w:rFonts w:eastAsiaTheme="minorEastAsia"/>
          <w:lang w:val="en-US"/>
        </w:rPr>
        <w:endnoteReference w:id="74"/>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ولاحظ فريق الأمم المتحدة دون الإقليمي أن وزارة الصحة تقدم خدمات مجانية لتنظيم الأسرة في جميع مراكز الرعاية الصحية، ولكن </w:t>
      </w:r>
      <w:r w:rsidRPr="00856432">
        <w:rPr>
          <w:rFonts w:eastAsiaTheme="minorEastAsia" w:hint="cs"/>
          <w:rtl/>
        </w:rPr>
        <w:t xml:space="preserve">التقارير تفيد بأن </w:t>
      </w:r>
      <w:r w:rsidRPr="00856432">
        <w:rPr>
          <w:rFonts w:eastAsiaTheme="minorEastAsia"/>
          <w:rtl/>
        </w:rPr>
        <w:t xml:space="preserve">المواقف التقليدية تعوق في بعض الأحيان </w:t>
      </w:r>
      <w:r w:rsidRPr="00856432">
        <w:rPr>
          <w:rFonts w:eastAsiaTheme="minorEastAsia" w:hint="cs"/>
          <w:rtl/>
        </w:rPr>
        <w:t>الترويج</w:t>
      </w:r>
      <w:r w:rsidRPr="00856432">
        <w:rPr>
          <w:rFonts w:eastAsiaTheme="minorEastAsia"/>
          <w:rtl/>
        </w:rPr>
        <w:t xml:space="preserve"> </w:t>
      </w:r>
      <w:r w:rsidRPr="00856432">
        <w:rPr>
          <w:rFonts w:eastAsiaTheme="minorEastAsia" w:hint="cs"/>
          <w:rtl/>
        </w:rPr>
        <w:t>ل</w:t>
      </w:r>
      <w:r w:rsidRPr="00856432">
        <w:rPr>
          <w:rFonts w:eastAsiaTheme="minorEastAsia"/>
          <w:rtl/>
        </w:rPr>
        <w:t xml:space="preserve">وسائل منع الحمل، </w:t>
      </w:r>
      <w:r w:rsidRPr="00856432">
        <w:rPr>
          <w:rFonts w:eastAsiaTheme="minorEastAsia" w:hint="cs"/>
          <w:rtl/>
        </w:rPr>
        <w:t xml:space="preserve">وإن كانت </w:t>
      </w:r>
      <w:r w:rsidRPr="00856432">
        <w:rPr>
          <w:rFonts w:eastAsiaTheme="minorEastAsia"/>
          <w:rtl/>
        </w:rPr>
        <w:t>العيادات الصحية مجهزة لتوزيع عدة أنواع من وسائل منع الحمل على النساء</w:t>
      </w:r>
      <w:r w:rsidRPr="00856432">
        <w:rPr>
          <w:rFonts w:eastAsiaTheme="minorEastAsia"/>
          <w:vertAlign w:val="superscript"/>
          <w:rtl/>
        </w:rPr>
        <w:t>(</w:t>
      </w:r>
      <w:r w:rsidRPr="007D7856">
        <w:rPr>
          <w:rStyle w:val="EndnoteReference"/>
          <w:rFonts w:eastAsiaTheme="minorEastAsia"/>
          <w:lang w:val="en-US"/>
        </w:rPr>
        <w:endnoteReference w:id="75"/>
      </w:r>
      <w:r w:rsidRPr="00856432">
        <w:rPr>
          <w:rStyle w:val="EndnoteReference"/>
          <w:rFonts w:eastAsiaTheme="minorEastAsia"/>
          <w:rtl/>
        </w:rPr>
        <w:t>)</w:t>
      </w:r>
      <w:r w:rsidRPr="00856432">
        <w:rPr>
          <w:rStyle w:val="EndnoteReference"/>
          <w:rFonts w:eastAsiaTheme="minorEastAsia"/>
          <w:vertAlign w:val="baseline"/>
          <w:rtl/>
        </w:rPr>
        <w:t>.</w:t>
      </w:r>
    </w:p>
    <w:p w14:paraId="7E1E02B3" w14:textId="45BB3F3B"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45</w:t>
      </w:r>
      <w:r w:rsidRPr="00856432">
        <w:rPr>
          <w:rFonts w:eastAsiaTheme="minorEastAsia"/>
          <w:szCs w:val="20"/>
          <w:rtl/>
        </w:rPr>
        <w:t>-</w:t>
      </w:r>
      <w:r w:rsidRPr="00856432">
        <w:rPr>
          <w:rFonts w:eastAsiaTheme="minorEastAsia"/>
          <w:rtl/>
        </w:rPr>
        <w:tab/>
        <w:t xml:space="preserve">وحثت لجنة حقوق الطفل سانت فنسنت وجزر غرينادين على أن تعتمد سياسة شاملة مراعية </w:t>
      </w:r>
      <w:r w:rsidRPr="00856432">
        <w:rPr>
          <w:rFonts w:eastAsiaTheme="minorEastAsia" w:hint="cs"/>
          <w:rtl/>
        </w:rPr>
        <w:t>للاعتبارات</w:t>
      </w:r>
      <w:r w:rsidRPr="00856432">
        <w:rPr>
          <w:rFonts w:eastAsiaTheme="minorEastAsia"/>
          <w:rtl/>
        </w:rPr>
        <w:t xml:space="preserve"> الجنسانية في مجال صحة المراهقين الجنسية والإنجابية</w:t>
      </w:r>
      <w:r w:rsidRPr="00856432">
        <w:rPr>
          <w:rFonts w:eastAsiaTheme="minorEastAsia" w:hint="cs"/>
          <w:rtl/>
        </w:rPr>
        <w:t>؛</w:t>
      </w:r>
      <w:r w:rsidRPr="00856432">
        <w:rPr>
          <w:rFonts w:eastAsiaTheme="minorEastAsia"/>
          <w:rtl/>
        </w:rPr>
        <w:t xml:space="preserve"> وأن توفر بصورة مجانية وسرية ومراعية لظروف المراهقين ودون تمييز خدمات الصحة الجنسية والإنجابية والمعلومات المتعلقة بها</w:t>
      </w:r>
      <w:r w:rsidR="00506D8D">
        <w:rPr>
          <w:rFonts w:eastAsiaTheme="minorEastAsia" w:hint="cs"/>
          <w:rtl/>
        </w:rPr>
        <w:t> </w:t>
      </w:r>
      <w:r w:rsidRPr="00856432">
        <w:rPr>
          <w:rFonts w:eastAsiaTheme="minorEastAsia"/>
          <w:rtl/>
        </w:rPr>
        <w:t xml:space="preserve">والتثقيف بشأنها؛ وأن تضمن </w:t>
      </w:r>
      <w:r w:rsidRPr="00856432">
        <w:rPr>
          <w:rFonts w:eastAsiaTheme="minorEastAsia" w:hint="cs"/>
          <w:rtl/>
        </w:rPr>
        <w:t>إدراج</w:t>
      </w:r>
      <w:r w:rsidRPr="00856432">
        <w:rPr>
          <w:rFonts w:eastAsiaTheme="minorEastAsia"/>
          <w:rtl/>
        </w:rPr>
        <w:t xml:space="preserve"> التثقيف في مجال الصحة الجنسية والإنجابية </w:t>
      </w:r>
      <w:r w:rsidRPr="00856432">
        <w:rPr>
          <w:rFonts w:eastAsiaTheme="minorEastAsia" w:hint="cs"/>
          <w:rtl/>
        </w:rPr>
        <w:t>كجزء</w:t>
      </w:r>
      <w:r w:rsidRPr="00856432">
        <w:rPr>
          <w:rFonts w:eastAsiaTheme="minorEastAsia"/>
          <w:rtl/>
        </w:rPr>
        <w:t xml:space="preserve"> من المنهج الدراسي الإلزامي؛ وأن تيسر حصول المراهقين على وسائل منع الحمل</w:t>
      </w:r>
      <w:r w:rsidRPr="00856432">
        <w:rPr>
          <w:rStyle w:val="EndnoteReference"/>
          <w:rFonts w:eastAsiaTheme="minorEastAsia"/>
          <w:rtl/>
        </w:rPr>
        <w:t>(</w:t>
      </w:r>
      <w:r w:rsidRPr="007D7856">
        <w:rPr>
          <w:rStyle w:val="EndnoteReference"/>
          <w:rFonts w:eastAsiaTheme="minorEastAsia"/>
          <w:lang w:val="en-US"/>
        </w:rPr>
        <w:endnoteReference w:id="76"/>
      </w:r>
      <w:r w:rsidRPr="00856432">
        <w:rPr>
          <w:rStyle w:val="EndnoteReference"/>
          <w:rFonts w:eastAsiaTheme="minorEastAsia"/>
          <w:rtl/>
        </w:rPr>
        <w:t>)</w:t>
      </w:r>
      <w:r w:rsidRPr="00856432">
        <w:rPr>
          <w:rStyle w:val="EndnoteReference"/>
          <w:rFonts w:eastAsiaTheme="minorEastAsia"/>
          <w:vertAlign w:val="baseline"/>
          <w:rtl/>
        </w:rPr>
        <w:t>.</w:t>
      </w:r>
    </w:p>
    <w:p w14:paraId="605A8D27" w14:textId="13BA2FAF"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46</w:t>
      </w:r>
      <w:r w:rsidRPr="00856432">
        <w:rPr>
          <w:rFonts w:eastAsiaTheme="minorEastAsia"/>
          <w:szCs w:val="20"/>
          <w:rtl/>
        </w:rPr>
        <w:t>-</w:t>
      </w:r>
      <w:r w:rsidRPr="00856432">
        <w:rPr>
          <w:rFonts w:eastAsiaTheme="minorEastAsia"/>
          <w:rtl/>
        </w:rPr>
        <w:tab/>
      </w:r>
      <w:r w:rsidRPr="00460766">
        <w:rPr>
          <w:rFonts w:eastAsiaTheme="minorEastAsia"/>
          <w:spacing w:val="-4"/>
          <w:rtl/>
        </w:rPr>
        <w:t>ولاحظ فريق الأمم المتحدة دون الإقليمي أن الإجهاض غير قانوني في سانت فنسنت وجزر غرينادين</w:t>
      </w:r>
      <w:r w:rsidRPr="00856432">
        <w:rPr>
          <w:rFonts w:eastAsiaTheme="minorEastAsia"/>
          <w:rtl/>
        </w:rPr>
        <w:t xml:space="preserve"> إلا في حالات استثناءات قليلة، وأن كثير</w:t>
      </w:r>
      <w:r w:rsidR="005F1B8E">
        <w:rPr>
          <w:rFonts w:eastAsiaTheme="minorEastAsia"/>
          <w:rtl/>
        </w:rPr>
        <w:t xml:space="preserve">اً </w:t>
      </w:r>
      <w:r w:rsidRPr="00856432">
        <w:rPr>
          <w:rFonts w:eastAsiaTheme="minorEastAsia"/>
          <w:rtl/>
        </w:rPr>
        <w:t xml:space="preserve">من حالات الإجهاض السري تحدث كل عام، وأن التشريع ينص على أن </w:t>
      </w:r>
      <w:r w:rsidRPr="00856432">
        <w:rPr>
          <w:rFonts w:eastAsiaTheme="minorEastAsia" w:hint="cs"/>
          <w:rtl/>
        </w:rPr>
        <w:t>من</w:t>
      </w:r>
      <w:r w:rsidRPr="00856432">
        <w:rPr>
          <w:rFonts w:eastAsiaTheme="minorEastAsia"/>
          <w:rtl/>
        </w:rPr>
        <w:t xml:space="preserve"> يقوم بالإجهاض ي</w:t>
      </w:r>
      <w:r w:rsidRPr="00856432">
        <w:rPr>
          <w:rFonts w:eastAsiaTheme="minorEastAsia" w:hint="cs"/>
          <w:rtl/>
        </w:rPr>
        <w:t>عاقب ب</w:t>
      </w:r>
      <w:r w:rsidRPr="00856432">
        <w:rPr>
          <w:rFonts w:eastAsiaTheme="minorEastAsia"/>
          <w:rtl/>
        </w:rPr>
        <w:t xml:space="preserve">السجن لمدة </w:t>
      </w:r>
      <w:r w:rsidRPr="007D7856">
        <w:rPr>
          <w:rFonts w:eastAsiaTheme="minorEastAsia"/>
          <w:szCs w:val="20"/>
          <w:rtl/>
        </w:rPr>
        <w:t>14</w:t>
      </w:r>
      <w:r w:rsidRPr="00856432">
        <w:rPr>
          <w:rFonts w:eastAsiaTheme="minorEastAsia"/>
          <w:rtl/>
        </w:rPr>
        <w:t xml:space="preserve"> سنة</w:t>
      </w:r>
      <w:r w:rsidRPr="00856432">
        <w:rPr>
          <w:rFonts w:eastAsiaTheme="minorEastAsia"/>
          <w:vertAlign w:val="superscript"/>
          <w:rtl/>
        </w:rPr>
        <w:t>(</w:t>
      </w:r>
      <w:r w:rsidRPr="007D7856">
        <w:rPr>
          <w:rStyle w:val="EndnoteReference"/>
          <w:rFonts w:eastAsiaTheme="minorEastAsia"/>
          <w:lang w:val="en-US"/>
        </w:rPr>
        <w:endnoteReference w:id="77"/>
      </w:r>
      <w:r w:rsidRPr="00856432">
        <w:rPr>
          <w:rStyle w:val="EndnoteReference"/>
          <w:rFonts w:eastAsiaTheme="minorEastAsia"/>
          <w:rtl/>
        </w:rPr>
        <w:t>)</w:t>
      </w:r>
      <w:r w:rsidRPr="00856432">
        <w:rPr>
          <w:rFonts w:eastAsiaTheme="minorEastAsia"/>
          <w:rtl/>
        </w:rPr>
        <w:t xml:space="preserve"> وأوصت اللجنة المعنية بحقوق الإنسان </w:t>
      </w:r>
      <w:r w:rsidRPr="00460766">
        <w:rPr>
          <w:rFonts w:eastAsiaTheme="minorEastAsia"/>
          <w:spacing w:val="-4"/>
          <w:rtl/>
        </w:rPr>
        <w:t xml:space="preserve">سانت فنسنت وجزر غرينادين بمراجعة تشريعاتها لضمان </w:t>
      </w:r>
      <w:r w:rsidRPr="00460766">
        <w:rPr>
          <w:rFonts w:eastAsiaTheme="minorEastAsia" w:hint="cs"/>
          <w:spacing w:val="-4"/>
          <w:rtl/>
        </w:rPr>
        <w:t>إمكانية الإجهاض</w:t>
      </w:r>
      <w:r w:rsidRPr="00460766">
        <w:rPr>
          <w:rFonts w:eastAsiaTheme="minorEastAsia"/>
          <w:spacing w:val="-4"/>
          <w:rtl/>
        </w:rPr>
        <w:t xml:space="preserve"> الآمن والقانوني والفعال عندما</w:t>
      </w:r>
      <w:r w:rsidRPr="00856432">
        <w:rPr>
          <w:rFonts w:eastAsiaTheme="minorEastAsia"/>
          <w:rtl/>
        </w:rPr>
        <w:t xml:space="preserve"> </w:t>
      </w:r>
      <w:r w:rsidRPr="00460766">
        <w:rPr>
          <w:rFonts w:eastAsiaTheme="minorEastAsia"/>
          <w:spacing w:val="-4"/>
          <w:rtl/>
        </w:rPr>
        <w:t>تكون حياة وصحة المرأة أو الفتاة الحامل في خطر، وعندما يتسبب استمرار الحمل حتى الولادة في شعور المرأة</w:t>
      </w:r>
      <w:r w:rsidRPr="00856432">
        <w:rPr>
          <w:rFonts w:eastAsiaTheme="minorEastAsia"/>
          <w:rtl/>
        </w:rPr>
        <w:t xml:space="preserve"> أو الفتاة الحامل بألم أو معاناة شديدة، لا سيما عندما يكون الحمل نتيجة اغتصاب أو زنا محارم، أو يكون الجنين لا يُرجى بقاؤه</w:t>
      </w:r>
      <w:r w:rsidRPr="00856432">
        <w:rPr>
          <w:rStyle w:val="EndnoteReference"/>
          <w:rFonts w:eastAsiaTheme="minorEastAsia"/>
          <w:rtl/>
        </w:rPr>
        <w:t>(</w:t>
      </w:r>
      <w:r w:rsidRPr="007D7856">
        <w:rPr>
          <w:rStyle w:val="EndnoteReference"/>
          <w:rFonts w:eastAsiaTheme="minorEastAsia"/>
          <w:lang w:val="en-US"/>
        </w:rPr>
        <w:endnoteReference w:id="78"/>
      </w:r>
      <w:r w:rsidRPr="00856432">
        <w:rPr>
          <w:rStyle w:val="EndnoteReference"/>
          <w:rFonts w:eastAsiaTheme="minorEastAsia"/>
          <w:rtl/>
        </w:rPr>
        <w:t>)</w:t>
      </w:r>
      <w:r w:rsidRPr="00856432">
        <w:rPr>
          <w:rFonts w:eastAsiaTheme="minorEastAsia" w:hint="cs"/>
          <w:rtl/>
        </w:rPr>
        <w:t>.</w:t>
      </w:r>
    </w:p>
    <w:p w14:paraId="0CE60263" w14:textId="4353D81C"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47</w:t>
      </w:r>
      <w:r w:rsidRPr="00856432">
        <w:rPr>
          <w:rFonts w:eastAsiaTheme="minorEastAsia"/>
          <w:szCs w:val="20"/>
          <w:rtl/>
        </w:rPr>
        <w:t>-</w:t>
      </w:r>
      <w:r w:rsidRPr="00856432">
        <w:rPr>
          <w:rFonts w:eastAsiaTheme="minorEastAsia"/>
          <w:rtl/>
        </w:rPr>
        <w:tab/>
        <w:t xml:space="preserve">وأوصت لجنة حقوق الطفل بأن تكفل سانت فنسنت وجزر غرينادين فرص حصول المراهقين على خدمات سرية لفحص فيروس نقص المناعة </w:t>
      </w:r>
      <w:r w:rsidRPr="00856432">
        <w:rPr>
          <w:rFonts w:eastAsiaTheme="minorEastAsia"/>
          <w:rtl/>
          <w:lang w:eastAsia="zh-TW"/>
        </w:rPr>
        <w:t>البشرية</w:t>
      </w:r>
      <w:r w:rsidRPr="00856432">
        <w:rPr>
          <w:rFonts w:eastAsiaTheme="minorEastAsia"/>
          <w:rtl/>
        </w:rPr>
        <w:t xml:space="preserve"> وإسداء المشورة بشأنه، والاستفادة من برامج الوقاية والعلاج من فيروس نقص المناعة البشرية القائمين على الأدلة واللذين يوفرهما موظفون</w:t>
      </w:r>
      <w:r w:rsidR="005F1B8E">
        <w:rPr>
          <w:rFonts w:eastAsiaTheme="minorEastAsia" w:hint="cs"/>
          <w:rtl/>
        </w:rPr>
        <w:t> </w:t>
      </w:r>
      <w:r w:rsidRPr="00856432">
        <w:rPr>
          <w:rFonts w:eastAsiaTheme="minorEastAsia"/>
          <w:rtl/>
        </w:rPr>
        <w:t>مدربون</w:t>
      </w:r>
      <w:r w:rsidRPr="00856432">
        <w:rPr>
          <w:rStyle w:val="EndnoteReference"/>
          <w:rFonts w:eastAsiaTheme="minorEastAsia"/>
          <w:rtl/>
        </w:rPr>
        <w:t>(</w:t>
      </w:r>
      <w:bookmarkStart w:id="22" w:name="_Hlk66092908"/>
      <w:r w:rsidRPr="007D7856">
        <w:rPr>
          <w:rStyle w:val="EndnoteReference"/>
          <w:rFonts w:eastAsiaTheme="minorEastAsia"/>
          <w:lang w:val="en-US"/>
        </w:rPr>
        <w:endnoteReference w:id="79"/>
      </w:r>
      <w:bookmarkEnd w:id="22"/>
      <w:r w:rsidRPr="00856432">
        <w:rPr>
          <w:rStyle w:val="EndnoteReference"/>
          <w:rFonts w:eastAsiaTheme="minorEastAsia"/>
          <w:rtl/>
        </w:rPr>
        <w:t>)</w:t>
      </w:r>
      <w:r w:rsidRPr="00856432">
        <w:rPr>
          <w:rFonts w:eastAsiaTheme="minorEastAsia"/>
          <w:rtl/>
          <w:lang w:eastAsia="zh-TW"/>
        </w:rPr>
        <w:t>.</w:t>
      </w:r>
    </w:p>
    <w:p w14:paraId="6EF6550C" w14:textId="77777777" w:rsidR="00856432" w:rsidRPr="007D7856" w:rsidRDefault="00856432" w:rsidP="00856432">
      <w:pPr>
        <w:pStyle w:val="H23GA"/>
        <w:rPr>
          <w:rFonts w:eastAsiaTheme="minorEastAsia"/>
          <w:rtl/>
        </w:rPr>
      </w:pPr>
      <w:r w:rsidRPr="007D7856">
        <w:rPr>
          <w:rFonts w:eastAsiaTheme="minorEastAsia"/>
          <w:rtl/>
        </w:rPr>
        <w:tab/>
        <w:t>4-</w:t>
      </w:r>
      <w:r w:rsidRPr="007D7856">
        <w:rPr>
          <w:rFonts w:eastAsiaTheme="minorEastAsia"/>
          <w:rtl/>
        </w:rPr>
        <w:tab/>
        <w:t>الحق في التعليم</w:t>
      </w:r>
      <w:r w:rsidRPr="00856432">
        <w:rPr>
          <w:rStyle w:val="EndnoteReference"/>
          <w:rFonts w:eastAsiaTheme="minorEastAsia"/>
          <w:b w:val="0"/>
          <w:bCs w:val="0"/>
          <w:rtl/>
        </w:rPr>
        <w:t>(</w:t>
      </w:r>
      <w:bookmarkStart w:id="23" w:name="_Hlk66092909"/>
      <w:r w:rsidRPr="007D7856">
        <w:rPr>
          <w:rStyle w:val="EndnoteReference"/>
          <w:rFonts w:eastAsiaTheme="minorEastAsia"/>
          <w:b w:val="0"/>
          <w:bCs w:val="0"/>
          <w:lang w:val="en-US"/>
        </w:rPr>
        <w:endnoteReference w:id="80"/>
      </w:r>
      <w:bookmarkEnd w:id="23"/>
      <w:r w:rsidRPr="00856432">
        <w:rPr>
          <w:rStyle w:val="EndnoteReference"/>
          <w:rFonts w:eastAsiaTheme="minorEastAsia"/>
          <w:b w:val="0"/>
          <w:bCs w:val="0"/>
          <w:rtl/>
        </w:rPr>
        <w:t>)</w:t>
      </w:r>
    </w:p>
    <w:p w14:paraId="7B299954" w14:textId="54E2A45C"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pacing w:val="-1"/>
          <w:rtl/>
          <w:lang w:eastAsia="zh-TW"/>
        </w:rPr>
        <w:t>48</w:t>
      </w:r>
      <w:r w:rsidRPr="00856432">
        <w:rPr>
          <w:rFonts w:eastAsiaTheme="minorEastAsia"/>
          <w:spacing w:val="-1"/>
          <w:rtl/>
          <w:lang w:eastAsia="zh-TW"/>
        </w:rPr>
        <w:t>-</w:t>
      </w:r>
      <w:r w:rsidRPr="00856432">
        <w:rPr>
          <w:rFonts w:eastAsiaTheme="minorEastAsia"/>
          <w:spacing w:val="-1"/>
          <w:rtl/>
          <w:lang w:eastAsia="zh-TW"/>
        </w:rPr>
        <w:tab/>
      </w:r>
      <w:r w:rsidRPr="00460766">
        <w:rPr>
          <w:rFonts w:eastAsiaTheme="minorEastAsia"/>
          <w:spacing w:val="-4"/>
          <w:rtl/>
        </w:rPr>
        <w:t xml:space="preserve">لاحظت اليونسكو أن دستور سانت فنسنت وجزر غرينادين لعام </w:t>
      </w:r>
      <w:r w:rsidRPr="007D7856">
        <w:rPr>
          <w:rFonts w:eastAsiaTheme="minorEastAsia"/>
          <w:spacing w:val="-4"/>
          <w:rtl/>
        </w:rPr>
        <w:t>1979</w:t>
      </w:r>
      <w:r w:rsidRPr="00460766">
        <w:rPr>
          <w:rFonts w:eastAsiaTheme="minorEastAsia"/>
          <w:spacing w:val="-4"/>
          <w:rtl/>
        </w:rPr>
        <w:t xml:space="preserve"> لا يكرس الحق في التعليم،</w:t>
      </w:r>
      <w:r w:rsidRPr="00856432">
        <w:rPr>
          <w:rFonts w:eastAsiaTheme="minorEastAsia"/>
          <w:rtl/>
        </w:rPr>
        <w:t xml:space="preserve"> وذكرت أنه ينبغي تشجيع البلد على تكريس الحق في التعليم الجيد للجميع </w:t>
      </w:r>
      <w:proofErr w:type="gramStart"/>
      <w:r w:rsidRPr="00856432">
        <w:rPr>
          <w:rFonts w:eastAsiaTheme="minorEastAsia"/>
          <w:rtl/>
        </w:rPr>
        <w:t>دستوريا</w:t>
      </w:r>
      <w:r>
        <w:rPr>
          <w:rFonts w:eastAsiaTheme="minorEastAsia" w:hint="cs"/>
          <w:rtl/>
        </w:rPr>
        <w:t>ً</w:t>
      </w:r>
      <w:r w:rsidRPr="00856432">
        <w:rPr>
          <w:rFonts w:eastAsiaTheme="minorEastAsia"/>
          <w:vertAlign w:val="superscript"/>
          <w:rtl/>
        </w:rPr>
        <w:t>(</w:t>
      </w:r>
      <w:proofErr w:type="gramEnd"/>
      <w:r w:rsidRPr="007D7856">
        <w:rPr>
          <w:rStyle w:val="EndnoteReference"/>
          <w:rFonts w:eastAsiaTheme="minorEastAsia"/>
          <w:lang w:val="en-US"/>
        </w:rPr>
        <w:endnoteReference w:id="81"/>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ولاحظت اليونسكو أيض</w:t>
      </w:r>
      <w:r w:rsidR="005F1B8E">
        <w:rPr>
          <w:rFonts w:eastAsiaTheme="minorEastAsia"/>
          <w:rtl/>
        </w:rPr>
        <w:t xml:space="preserve">اً </w:t>
      </w:r>
      <w:r w:rsidRPr="00856432">
        <w:rPr>
          <w:rFonts w:eastAsiaTheme="minorEastAsia"/>
          <w:rtl/>
        </w:rPr>
        <w:t>أن</w:t>
      </w:r>
      <w:r w:rsidRPr="00856432">
        <w:rPr>
          <w:rFonts w:eastAsiaTheme="minorEastAsia" w:hint="cs"/>
          <w:rtl/>
        </w:rPr>
        <w:t xml:space="preserve"> </w:t>
      </w:r>
      <w:r w:rsidRPr="00856432">
        <w:rPr>
          <w:rFonts w:eastAsiaTheme="minorEastAsia"/>
          <w:rtl/>
        </w:rPr>
        <w:t xml:space="preserve">قانون التعليم الذي سُنَّ في عام </w:t>
      </w:r>
      <w:r w:rsidRPr="007D7856">
        <w:rPr>
          <w:rFonts w:eastAsiaTheme="minorEastAsia"/>
          <w:szCs w:val="20"/>
          <w:rtl/>
        </w:rPr>
        <w:t>2006</w:t>
      </w:r>
      <w:r w:rsidRPr="00856432">
        <w:rPr>
          <w:rFonts w:eastAsiaTheme="minorEastAsia"/>
          <w:rtl/>
        </w:rPr>
        <w:t xml:space="preserve"> </w:t>
      </w:r>
      <w:r w:rsidRPr="00856432">
        <w:rPr>
          <w:rFonts w:eastAsiaTheme="minorEastAsia" w:hint="cs"/>
          <w:rtl/>
        </w:rPr>
        <w:t xml:space="preserve">ينص </w:t>
      </w:r>
      <w:r w:rsidRPr="00856432">
        <w:rPr>
          <w:rFonts w:eastAsiaTheme="minorEastAsia"/>
          <w:rtl/>
        </w:rPr>
        <w:t>على أنه "رهن</w:t>
      </w:r>
      <w:r w:rsidR="005F1B8E">
        <w:rPr>
          <w:rFonts w:eastAsiaTheme="minorEastAsia"/>
          <w:rtl/>
        </w:rPr>
        <w:t xml:space="preserve">اً </w:t>
      </w:r>
      <w:r w:rsidRPr="00856432">
        <w:rPr>
          <w:rFonts w:eastAsiaTheme="minorEastAsia"/>
          <w:rtl/>
        </w:rPr>
        <w:t xml:space="preserve">بالموارد </w:t>
      </w:r>
      <w:r w:rsidRPr="00856432">
        <w:rPr>
          <w:rFonts w:eastAsiaTheme="minorEastAsia"/>
          <w:rtl/>
          <w:lang w:eastAsia="zh-TW"/>
        </w:rPr>
        <w:t>المتاحة</w:t>
      </w:r>
      <w:r w:rsidRPr="00856432">
        <w:rPr>
          <w:rFonts w:eastAsiaTheme="minorEastAsia"/>
          <w:rtl/>
        </w:rPr>
        <w:t>، ووفق</w:t>
      </w:r>
      <w:r w:rsidR="005F1B8E">
        <w:rPr>
          <w:rFonts w:eastAsiaTheme="minorEastAsia"/>
          <w:rtl/>
        </w:rPr>
        <w:t xml:space="preserve">اً </w:t>
      </w:r>
      <w:r w:rsidRPr="00856432">
        <w:rPr>
          <w:rFonts w:eastAsiaTheme="minorEastAsia"/>
          <w:rtl/>
        </w:rPr>
        <w:t xml:space="preserve">لهذا </w:t>
      </w:r>
      <w:r w:rsidRPr="00460766">
        <w:rPr>
          <w:rFonts w:eastAsiaTheme="minorEastAsia"/>
          <w:spacing w:val="-4"/>
          <w:rtl/>
        </w:rPr>
        <w:t xml:space="preserve">القانون، </w:t>
      </w:r>
      <w:r w:rsidRPr="00460766">
        <w:rPr>
          <w:rFonts w:eastAsiaTheme="minorEastAsia"/>
          <w:rtl/>
        </w:rPr>
        <w:t>يحق لجميع الأشخاص في سانت فنسنت وجزر غرينادين الحصول على تعليم يتناسب مع احتياجاتهم"، وشددت</w:t>
      </w:r>
      <w:r w:rsidRPr="00856432">
        <w:rPr>
          <w:rFonts w:eastAsiaTheme="minorEastAsia"/>
          <w:rtl/>
        </w:rPr>
        <w:t xml:space="preserve"> على أنه لا ينبغي أن يكون الحق في التعليم مشروط</w:t>
      </w:r>
      <w:r w:rsidR="005F1B8E">
        <w:rPr>
          <w:rFonts w:eastAsiaTheme="minorEastAsia"/>
          <w:rtl/>
        </w:rPr>
        <w:t xml:space="preserve">اً </w:t>
      </w:r>
      <w:r w:rsidRPr="00856432">
        <w:rPr>
          <w:rFonts w:eastAsiaTheme="minorEastAsia"/>
          <w:rtl/>
        </w:rPr>
        <w:t>بالموارد المتاحة</w:t>
      </w:r>
      <w:r w:rsidRPr="00856432">
        <w:rPr>
          <w:rFonts w:eastAsiaTheme="minorEastAsia"/>
          <w:vertAlign w:val="superscript"/>
          <w:rtl/>
        </w:rPr>
        <w:t>(</w:t>
      </w:r>
      <w:r w:rsidRPr="007D7856">
        <w:rPr>
          <w:rStyle w:val="EndnoteReference"/>
          <w:rFonts w:eastAsiaTheme="minorEastAsia"/>
          <w:lang w:val="en-US"/>
        </w:rPr>
        <w:endnoteReference w:id="82"/>
      </w:r>
      <w:r w:rsidRPr="00856432">
        <w:rPr>
          <w:rStyle w:val="EndnoteReference"/>
          <w:rFonts w:eastAsiaTheme="minorEastAsia"/>
          <w:rtl/>
        </w:rPr>
        <w:t>)</w:t>
      </w:r>
      <w:r w:rsidRPr="00856432">
        <w:rPr>
          <w:rStyle w:val="EndnoteReference"/>
          <w:rFonts w:eastAsiaTheme="minorEastAsia"/>
          <w:vertAlign w:val="baseline"/>
          <w:rtl/>
        </w:rPr>
        <w:t>.</w:t>
      </w:r>
    </w:p>
    <w:p w14:paraId="05EC21FB" w14:textId="2022D797"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lastRenderedPageBreak/>
        <w:t>49</w:t>
      </w:r>
      <w:r w:rsidRPr="00856432">
        <w:rPr>
          <w:rFonts w:eastAsiaTheme="minorEastAsia"/>
          <w:szCs w:val="20"/>
          <w:rtl/>
        </w:rPr>
        <w:t>-</w:t>
      </w:r>
      <w:r w:rsidRPr="00856432">
        <w:rPr>
          <w:rFonts w:eastAsiaTheme="minorEastAsia"/>
          <w:rtl/>
        </w:rPr>
        <w:tab/>
        <w:t xml:space="preserve">ولاحظت اللجنة المعنية بالعمال المهاجرين وفريق الأمم المتحدة دون الإقليمي أن المدارس في سانت فنسنت وجزر غرينادين مجانية للأطفال الذين تتراوح </w:t>
      </w:r>
      <w:r w:rsidRPr="00856432">
        <w:rPr>
          <w:rFonts w:eastAsiaTheme="minorEastAsia"/>
          <w:rtl/>
          <w:lang w:eastAsia="zh-TW"/>
        </w:rPr>
        <w:t>أعمارهم</w:t>
      </w:r>
      <w:r w:rsidRPr="00856432">
        <w:rPr>
          <w:rFonts w:eastAsiaTheme="minorEastAsia"/>
          <w:rtl/>
        </w:rPr>
        <w:t xml:space="preserve"> بين </w:t>
      </w:r>
      <w:r w:rsidRPr="007D7856">
        <w:rPr>
          <w:rFonts w:eastAsiaTheme="minorEastAsia"/>
          <w:szCs w:val="20"/>
          <w:rtl/>
        </w:rPr>
        <w:t>5</w:t>
      </w:r>
      <w:r w:rsidRPr="00856432">
        <w:rPr>
          <w:rFonts w:eastAsiaTheme="minorEastAsia"/>
          <w:rtl/>
        </w:rPr>
        <w:t xml:space="preserve"> سنوات</w:t>
      </w:r>
      <w:r>
        <w:rPr>
          <w:rFonts w:eastAsiaTheme="minorEastAsia"/>
          <w:rtl/>
        </w:rPr>
        <w:t xml:space="preserve"> و</w:t>
      </w:r>
      <w:r w:rsidRPr="007D7856">
        <w:rPr>
          <w:rFonts w:eastAsiaTheme="minorEastAsia"/>
          <w:szCs w:val="20"/>
          <w:rtl/>
        </w:rPr>
        <w:t>16</w:t>
      </w:r>
      <w:r w:rsidRPr="00856432">
        <w:rPr>
          <w:rFonts w:eastAsiaTheme="minorEastAsia"/>
          <w:rtl/>
        </w:rPr>
        <w:t xml:space="preserve"> سنة</w:t>
      </w:r>
      <w:r w:rsidRPr="00856432">
        <w:rPr>
          <w:rFonts w:eastAsiaTheme="minorEastAsia"/>
          <w:vertAlign w:val="superscript"/>
          <w:rtl/>
        </w:rPr>
        <w:t>(</w:t>
      </w:r>
      <w:r w:rsidRPr="007D7856">
        <w:rPr>
          <w:rStyle w:val="EndnoteReference"/>
          <w:rFonts w:eastAsiaTheme="minorEastAsia"/>
          <w:lang w:val="en-US"/>
        </w:rPr>
        <w:endnoteReference w:id="83"/>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وأعربت لجنة حقوق الطفل عن قلقها لأن التكاليف الخفية للتعليم، من قبيل التكاليف المتعلقة بالكتب والخدمات </w:t>
      </w:r>
      <w:r w:rsidRPr="00460766">
        <w:rPr>
          <w:rFonts w:eastAsiaTheme="minorEastAsia"/>
          <w:spacing w:val="-4"/>
          <w:rtl/>
        </w:rPr>
        <w:t xml:space="preserve">المتخصصة، تقوض فرص تعليم الأطفال الذين يعيشون في فقر، ولأن الفتيات </w:t>
      </w:r>
      <w:r w:rsidRPr="00460766">
        <w:rPr>
          <w:rFonts w:eastAsiaTheme="minorEastAsia" w:hint="cs"/>
          <w:spacing w:val="-4"/>
          <w:rtl/>
        </w:rPr>
        <w:t>ينقطعن عن الدراسة</w:t>
      </w:r>
      <w:r w:rsidRPr="00460766">
        <w:rPr>
          <w:rFonts w:eastAsiaTheme="minorEastAsia"/>
          <w:spacing w:val="-4"/>
          <w:rtl/>
        </w:rPr>
        <w:t xml:space="preserve"> أو</w:t>
      </w:r>
      <w:r w:rsidR="00506D8D" w:rsidRPr="00460766">
        <w:rPr>
          <w:rFonts w:eastAsiaTheme="minorEastAsia" w:hint="cs"/>
          <w:spacing w:val="-4"/>
          <w:rtl/>
        </w:rPr>
        <w:t> </w:t>
      </w:r>
      <w:r w:rsidRPr="00460766">
        <w:rPr>
          <w:rFonts w:eastAsiaTheme="minorEastAsia"/>
          <w:spacing w:val="-4"/>
          <w:rtl/>
        </w:rPr>
        <w:t>يخترن</w:t>
      </w:r>
      <w:r w:rsidRPr="00856432">
        <w:rPr>
          <w:rFonts w:eastAsiaTheme="minorEastAsia"/>
          <w:rtl/>
        </w:rPr>
        <w:t xml:space="preserve"> تعليم</w:t>
      </w:r>
      <w:r w:rsidR="005F1B8E">
        <w:rPr>
          <w:rFonts w:eastAsiaTheme="minorEastAsia"/>
          <w:rtl/>
        </w:rPr>
        <w:t xml:space="preserve">اً </w:t>
      </w:r>
      <w:r w:rsidRPr="00856432">
        <w:rPr>
          <w:rFonts w:eastAsiaTheme="minorEastAsia"/>
          <w:rtl/>
        </w:rPr>
        <w:t>بديل</w:t>
      </w:r>
      <w:r w:rsidR="005F1B8E">
        <w:rPr>
          <w:rFonts w:eastAsiaTheme="minorEastAsia"/>
          <w:rtl/>
        </w:rPr>
        <w:t xml:space="preserve">اً </w:t>
      </w:r>
      <w:r w:rsidRPr="00856432">
        <w:rPr>
          <w:rFonts w:eastAsiaTheme="minorEastAsia"/>
          <w:rtl/>
        </w:rPr>
        <w:t>بسبب الحمل، وأن العديد من الأطفال غير مؤهلين للحصول على عمل مربح أو</w:t>
      </w:r>
      <w:r w:rsidR="00506D8D">
        <w:rPr>
          <w:rFonts w:eastAsiaTheme="minorEastAsia" w:hint="cs"/>
          <w:rtl/>
        </w:rPr>
        <w:t> </w:t>
      </w:r>
      <w:r w:rsidRPr="00856432">
        <w:rPr>
          <w:rFonts w:eastAsiaTheme="minorEastAsia" w:hint="cs"/>
          <w:rtl/>
        </w:rPr>
        <w:t>ل</w:t>
      </w:r>
      <w:r w:rsidRPr="00856432">
        <w:rPr>
          <w:rFonts w:eastAsiaTheme="minorEastAsia"/>
          <w:rtl/>
        </w:rPr>
        <w:t>لالتحاق بالتعليم العالي بسبب تدني نوعية التعليم</w:t>
      </w:r>
      <w:r w:rsidRPr="00856432">
        <w:rPr>
          <w:rFonts w:eastAsiaTheme="minorEastAsia"/>
          <w:vertAlign w:val="superscript"/>
          <w:rtl/>
        </w:rPr>
        <w:t>(</w:t>
      </w:r>
      <w:r w:rsidRPr="007D7856">
        <w:rPr>
          <w:rStyle w:val="EndnoteReference"/>
          <w:rFonts w:eastAsiaTheme="minorEastAsia"/>
          <w:lang w:val="en-US"/>
        </w:rPr>
        <w:endnoteReference w:id="84"/>
      </w:r>
      <w:r w:rsidRPr="00856432">
        <w:rPr>
          <w:rStyle w:val="EndnoteReference"/>
          <w:rFonts w:eastAsiaTheme="minorEastAsia"/>
          <w:rtl/>
        </w:rPr>
        <w:t>)</w:t>
      </w:r>
      <w:r w:rsidRPr="00856432">
        <w:rPr>
          <w:rStyle w:val="EndnoteReference"/>
          <w:rFonts w:eastAsiaTheme="minorEastAsia"/>
          <w:vertAlign w:val="baseline"/>
          <w:rtl/>
        </w:rPr>
        <w:t>.</w:t>
      </w:r>
    </w:p>
    <w:p w14:paraId="4EE05467" w14:textId="20022C13"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t>50</w:t>
      </w:r>
      <w:r w:rsidRPr="00856432">
        <w:rPr>
          <w:rFonts w:eastAsiaTheme="minorEastAsia"/>
          <w:szCs w:val="20"/>
          <w:rtl/>
        </w:rPr>
        <w:t>-</w:t>
      </w:r>
      <w:r w:rsidRPr="00856432">
        <w:rPr>
          <w:rFonts w:eastAsiaTheme="minorEastAsia"/>
          <w:rtl/>
        </w:rPr>
        <w:tab/>
        <w:t xml:space="preserve">ولاحظ فريق الأمم المتحدة دون الإقليمي وجود تفاوتات بين الجنسين في اختيار </w:t>
      </w:r>
      <w:r w:rsidRPr="00856432">
        <w:rPr>
          <w:rFonts w:eastAsiaTheme="minorEastAsia" w:hint="cs"/>
          <w:rtl/>
        </w:rPr>
        <w:t>المواد</w:t>
      </w:r>
      <w:r w:rsidRPr="00856432">
        <w:rPr>
          <w:rFonts w:eastAsiaTheme="minorEastAsia"/>
          <w:rtl/>
        </w:rPr>
        <w:t xml:space="preserve"> التي يختارها </w:t>
      </w:r>
      <w:r w:rsidRPr="00856432">
        <w:rPr>
          <w:rFonts w:eastAsiaTheme="minorEastAsia" w:hint="cs"/>
          <w:rtl/>
        </w:rPr>
        <w:t>البنين</w:t>
      </w:r>
      <w:r w:rsidRPr="00856432">
        <w:rPr>
          <w:rFonts w:eastAsiaTheme="minorEastAsia"/>
          <w:rtl/>
        </w:rPr>
        <w:t xml:space="preserve"> </w:t>
      </w:r>
      <w:r w:rsidRPr="00856432">
        <w:rPr>
          <w:rFonts w:eastAsiaTheme="minorEastAsia" w:hint="cs"/>
          <w:rtl/>
        </w:rPr>
        <w:t>والبنات</w:t>
      </w:r>
      <w:r w:rsidRPr="00856432">
        <w:rPr>
          <w:rFonts w:eastAsiaTheme="minorEastAsia"/>
          <w:rtl/>
        </w:rPr>
        <w:t xml:space="preserve">. ويفوق عدد الذكور </w:t>
      </w:r>
      <w:r w:rsidRPr="00856432">
        <w:rPr>
          <w:rFonts w:eastAsiaTheme="minorEastAsia"/>
          <w:rtl/>
          <w:lang w:eastAsia="zh-TW"/>
        </w:rPr>
        <w:t>عدد</w:t>
      </w:r>
      <w:r w:rsidRPr="00856432">
        <w:rPr>
          <w:rFonts w:eastAsiaTheme="minorEastAsia"/>
          <w:rtl/>
        </w:rPr>
        <w:t xml:space="preserve"> الإناث في مواد العلوم والتكنولوجيا والهندسة والرياضيات، في حين يفوق عدد الإناث عدد الذكور في المواد المرتبطة تقليدي</w:t>
      </w:r>
      <w:r w:rsidR="005F1B8E">
        <w:rPr>
          <w:rFonts w:eastAsiaTheme="minorEastAsia"/>
          <w:rtl/>
        </w:rPr>
        <w:t xml:space="preserve">اً </w:t>
      </w:r>
      <w:r w:rsidRPr="00856432">
        <w:rPr>
          <w:rFonts w:eastAsiaTheme="minorEastAsia"/>
          <w:rtl/>
        </w:rPr>
        <w:t xml:space="preserve">بتقديم </w:t>
      </w:r>
      <w:proofErr w:type="gramStart"/>
      <w:r w:rsidRPr="00856432">
        <w:rPr>
          <w:rFonts w:eastAsiaTheme="minorEastAsia"/>
          <w:rtl/>
        </w:rPr>
        <w:t>الرعاية</w:t>
      </w:r>
      <w:r w:rsidRPr="00856432">
        <w:rPr>
          <w:rFonts w:eastAsiaTheme="minorEastAsia"/>
          <w:vertAlign w:val="superscript"/>
          <w:rtl/>
        </w:rPr>
        <w:t>(</w:t>
      </w:r>
      <w:proofErr w:type="gramEnd"/>
      <w:r w:rsidRPr="007D7856">
        <w:rPr>
          <w:rStyle w:val="EndnoteReference"/>
          <w:rFonts w:eastAsiaTheme="minorEastAsia"/>
          <w:lang w:val="en-US"/>
        </w:rPr>
        <w:endnoteReference w:id="85"/>
      </w:r>
      <w:r w:rsidRPr="00856432">
        <w:rPr>
          <w:rStyle w:val="EndnoteReference"/>
          <w:rFonts w:eastAsiaTheme="minorEastAsia"/>
          <w:rtl/>
        </w:rPr>
        <w:t>)</w:t>
      </w:r>
      <w:r w:rsidRPr="00856432">
        <w:rPr>
          <w:rStyle w:val="EndnoteReference"/>
          <w:rFonts w:eastAsiaTheme="minorEastAsia"/>
          <w:vertAlign w:val="baseline"/>
          <w:rtl/>
        </w:rPr>
        <w:t>.</w:t>
      </w:r>
    </w:p>
    <w:p w14:paraId="0F12D26E" w14:textId="3EE8872C"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t>51</w:t>
      </w:r>
      <w:r w:rsidRPr="00856432">
        <w:rPr>
          <w:rFonts w:eastAsiaTheme="minorEastAsia"/>
          <w:szCs w:val="20"/>
          <w:rtl/>
        </w:rPr>
        <w:t>-</w:t>
      </w:r>
      <w:r w:rsidRPr="00856432">
        <w:rPr>
          <w:rFonts w:eastAsiaTheme="minorEastAsia"/>
          <w:rtl/>
        </w:rPr>
        <w:tab/>
        <w:t xml:space="preserve">وأعربت لجنة حقوق الطفل واللجنة المعنية بحقوق الإنسان عن قلقهما إزاء عدم إدماج الأطفال </w:t>
      </w:r>
      <w:r w:rsidRPr="00460766">
        <w:rPr>
          <w:rFonts w:eastAsiaTheme="minorEastAsia"/>
          <w:spacing w:val="-4"/>
          <w:rtl/>
        </w:rPr>
        <w:t xml:space="preserve">ذوي الإعاقة في المدارس العادية وعدم وجود </w:t>
      </w:r>
      <w:r w:rsidRPr="00460766">
        <w:rPr>
          <w:rFonts w:eastAsiaTheme="minorEastAsia"/>
          <w:spacing w:val="-4"/>
          <w:rtl/>
          <w:lang w:eastAsia="zh-TW"/>
        </w:rPr>
        <w:t>مدرسين</w:t>
      </w:r>
      <w:r w:rsidRPr="00460766">
        <w:rPr>
          <w:rFonts w:eastAsiaTheme="minorEastAsia"/>
          <w:spacing w:val="-4"/>
          <w:rtl/>
        </w:rPr>
        <w:t xml:space="preserve"> مدربين على العمل </w:t>
      </w:r>
      <w:proofErr w:type="gramStart"/>
      <w:r w:rsidRPr="00460766">
        <w:rPr>
          <w:rFonts w:eastAsiaTheme="minorEastAsia"/>
          <w:spacing w:val="-4"/>
          <w:rtl/>
        </w:rPr>
        <w:t>معهم</w:t>
      </w:r>
      <w:r w:rsidRPr="00460766">
        <w:rPr>
          <w:rFonts w:eastAsiaTheme="minorEastAsia"/>
          <w:spacing w:val="-4"/>
          <w:vertAlign w:val="superscript"/>
          <w:rtl/>
        </w:rPr>
        <w:t>(</w:t>
      </w:r>
      <w:proofErr w:type="gramEnd"/>
      <w:r w:rsidRPr="007D7856">
        <w:rPr>
          <w:rStyle w:val="EndnoteReference"/>
          <w:rFonts w:eastAsiaTheme="minorEastAsia"/>
          <w:spacing w:val="-4"/>
          <w:lang w:val="en-US"/>
        </w:rPr>
        <w:endnoteReference w:id="86"/>
      </w:r>
      <w:r w:rsidRPr="00460766">
        <w:rPr>
          <w:rStyle w:val="EndnoteReference"/>
          <w:rFonts w:eastAsiaTheme="minorEastAsia"/>
          <w:spacing w:val="-4"/>
          <w:rtl/>
        </w:rPr>
        <w:t>)</w:t>
      </w:r>
      <w:r w:rsidRPr="00460766">
        <w:rPr>
          <w:rStyle w:val="EndnoteReference"/>
          <w:rFonts w:eastAsiaTheme="minorEastAsia"/>
          <w:spacing w:val="-4"/>
          <w:vertAlign w:val="baseline"/>
          <w:rtl/>
        </w:rPr>
        <w:t>.</w:t>
      </w:r>
      <w:r w:rsidRPr="00460766">
        <w:rPr>
          <w:rFonts w:eastAsiaTheme="minorEastAsia"/>
          <w:spacing w:val="-4"/>
          <w:rtl/>
        </w:rPr>
        <w:t xml:space="preserve"> ولاحظ فريق الأمم المتحدة</w:t>
      </w:r>
      <w:r w:rsidRPr="00856432">
        <w:rPr>
          <w:rFonts w:eastAsiaTheme="minorEastAsia"/>
          <w:rtl/>
        </w:rPr>
        <w:t xml:space="preserve"> دون الإقليمي أن فرص الحصول على الكراسي المتحركة يمثل مشكلة في المدارس العادية</w:t>
      </w:r>
      <w:r w:rsidRPr="00856432">
        <w:rPr>
          <w:rFonts w:eastAsiaTheme="minorEastAsia"/>
          <w:vertAlign w:val="superscript"/>
          <w:rtl/>
        </w:rPr>
        <w:t>(</w:t>
      </w:r>
      <w:r w:rsidRPr="007D7856">
        <w:rPr>
          <w:rStyle w:val="EndnoteReference"/>
          <w:rFonts w:eastAsiaTheme="minorEastAsia"/>
          <w:lang w:val="en-US"/>
        </w:rPr>
        <w:endnoteReference w:id="87"/>
      </w:r>
      <w:r w:rsidRPr="00856432">
        <w:rPr>
          <w:rStyle w:val="EndnoteReference"/>
          <w:rFonts w:eastAsiaTheme="minorEastAsia"/>
          <w:rtl/>
        </w:rPr>
        <w:t>)</w:t>
      </w:r>
      <w:r w:rsidRPr="00856432">
        <w:rPr>
          <w:rStyle w:val="EndnoteReference"/>
          <w:rFonts w:eastAsiaTheme="minorEastAsia"/>
          <w:vertAlign w:val="baseline"/>
          <w:rtl/>
        </w:rPr>
        <w:t>.</w:t>
      </w:r>
    </w:p>
    <w:p w14:paraId="601F85B9" w14:textId="0EEE5794"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t>52</w:t>
      </w:r>
      <w:r w:rsidRPr="00856432">
        <w:rPr>
          <w:rFonts w:eastAsiaTheme="minorEastAsia"/>
          <w:szCs w:val="20"/>
          <w:rtl/>
        </w:rPr>
        <w:t>-</w:t>
      </w:r>
      <w:r w:rsidRPr="00856432">
        <w:rPr>
          <w:rFonts w:eastAsiaTheme="minorEastAsia"/>
          <w:rtl/>
        </w:rPr>
        <w:tab/>
        <w:t xml:space="preserve">ولاحظ فريق الأمم المتحدة دون الإقليمي أن مواقع المراكز الثلاثة للأطفال ذوي الإعاقات الذهنية أو النفسية الاجتماعية في سانت فنسنت وجزر غرينادين لا تناسب المناطق التي يقيم فيها هؤلاء السكان. وبالإضافة إلى ذلك، فإن القيد بالمدارس يمثل أقل من </w:t>
      </w:r>
      <w:r w:rsidRPr="007D7856">
        <w:rPr>
          <w:rFonts w:eastAsiaTheme="minorEastAsia"/>
          <w:szCs w:val="20"/>
          <w:rtl/>
        </w:rPr>
        <w:t>1</w:t>
      </w:r>
      <w:r w:rsidRPr="00856432">
        <w:rPr>
          <w:rFonts w:eastAsiaTheme="minorEastAsia"/>
          <w:rtl/>
        </w:rPr>
        <w:t xml:space="preserve"> في </w:t>
      </w:r>
      <w:r w:rsidRPr="00856432">
        <w:rPr>
          <w:rFonts w:eastAsiaTheme="minorEastAsia"/>
          <w:rtl/>
          <w:lang w:eastAsia="zh-TW"/>
        </w:rPr>
        <w:t>المائة</w:t>
      </w:r>
      <w:r w:rsidRPr="00856432">
        <w:rPr>
          <w:rFonts w:eastAsiaTheme="minorEastAsia"/>
          <w:rtl/>
        </w:rPr>
        <w:t xml:space="preserve"> من الأطفال ذوي الإعاقة البالغين سن التعليم ما قبل الابتدائي والتعليم الابتدائي في البلد، في حين أن التقديرات العامة للأطفال ذوي الإعاقة في </w:t>
      </w:r>
      <w:r w:rsidRPr="00460766">
        <w:rPr>
          <w:rFonts w:eastAsiaTheme="minorEastAsia"/>
          <w:spacing w:val="-4"/>
          <w:rtl/>
        </w:rPr>
        <w:t xml:space="preserve">أي شريحة سكانية تتراوح بين </w:t>
      </w:r>
      <w:r w:rsidRPr="007D7856">
        <w:rPr>
          <w:rFonts w:eastAsiaTheme="minorEastAsia"/>
          <w:spacing w:val="-4"/>
          <w:rtl/>
        </w:rPr>
        <w:t>7</w:t>
      </w:r>
      <w:r w:rsidRPr="00460766">
        <w:rPr>
          <w:rFonts w:eastAsiaTheme="minorEastAsia"/>
          <w:spacing w:val="-4"/>
          <w:rtl/>
        </w:rPr>
        <w:t xml:space="preserve"> و</w:t>
      </w:r>
      <w:r w:rsidRPr="007D7856">
        <w:rPr>
          <w:rFonts w:eastAsiaTheme="minorEastAsia"/>
          <w:spacing w:val="-4"/>
          <w:rtl/>
        </w:rPr>
        <w:t>10</w:t>
      </w:r>
      <w:r w:rsidRPr="00460766">
        <w:rPr>
          <w:rFonts w:eastAsiaTheme="minorEastAsia"/>
          <w:spacing w:val="-4"/>
          <w:rtl/>
        </w:rPr>
        <w:t xml:space="preserve"> في المائة. وتقع المدارس الثلاث كلها في مبان من طابقين، ولا</w:t>
      </w:r>
      <w:r w:rsidRPr="00460766">
        <w:rPr>
          <w:rFonts w:eastAsiaTheme="minorEastAsia" w:hint="cs"/>
          <w:spacing w:val="-4"/>
          <w:rtl/>
        </w:rPr>
        <w:t> </w:t>
      </w:r>
      <w:r w:rsidRPr="00460766">
        <w:rPr>
          <w:rFonts w:eastAsiaTheme="minorEastAsia"/>
          <w:spacing w:val="-4"/>
          <w:rtl/>
        </w:rPr>
        <w:t>توجد</w:t>
      </w:r>
      <w:r w:rsidRPr="00856432">
        <w:rPr>
          <w:rFonts w:eastAsiaTheme="minorEastAsia"/>
          <w:rtl/>
        </w:rPr>
        <w:t xml:space="preserve"> سوى مدرسة واحدة تتيح إمكانية وصول الكرسي المتحرك إلى الطابق </w:t>
      </w:r>
      <w:proofErr w:type="gramStart"/>
      <w:r w:rsidRPr="00856432">
        <w:rPr>
          <w:rFonts w:eastAsiaTheme="minorEastAsia"/>
          <w:rtl/>
        </w:rPr>
        <w:t>الثاني</w:t>
      </w:r>
      <w:r w:rsidRPr="00856432">
        <w:rPr>
          <w:rFonts w:eastAsiaTheme="minorEastAsia"/>
          <w:vertAlign w:val="superscript"/>
          <w:rtl/>
        </w:rPr>
        <w:t>(</w:t>
      </w:r>
      <w:proofErr w:type="gramEnd"/>
      <w:r w:rsidRPr="007D7856">
        <w:rPr>
          <w:rStyle w:val="EndnoteReference"/>
          <w:rFonts w:eastAsiaTheme="minorEastAsia"/>
          <w:lang w:val="en-US"/>
        </w:rPr>
        <w:endnoteReference w:id="88"/>
      </w:r>
      <w:r w:rsidRPr="00856432">
        <w:rPr>
          <w:rStyle w:val="EndnoteReference"/>
          <w:rFonts w:eastAsiaTheme="minorEastAsia"/>
          <w:rtl/>
        </w:rPr>
        <w:t>)</w:t>
      </w:r>
      <w:r w:rsidRPr="00856432">
        <w:rPr>
          <w:rStyle w:val="EndnoteReference"/>
          <w:rFonts w:eastAsiaTheme="minorEastAsia"/>
          <w:vertAlign w:val="baseline"/>
          <w:rtl/>
        </w:rPr>
        <w:t>.</w:t>
      </w:r>
    </w:p>
    <w:p w14:paraId="3459FA27" w14:textId="600238A9"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t>53</w:t>
      </w:r>
      <w:r w:rsidRPr="00856432">
        <w:rPr>
          <w:rFonts w:eastAsiaTheme="minorEastAsia"/>
          <w:szCs w:val="20"/>
          <w:rtl/>
        </w:rPr>
        <w:t>-</w:t>
      </w:r>
      <w:r w:rsidRPr="00856432">
        <w:rPr>
          <w:rFonts w:eastAsiaTheme="minorEastAsia"/>
          <w:rtl/>
        </w:rPr>
        <w:tab/>
        <w:t xml:space="preserve">وتلاحظ اللجنة المعنية بالعمال المهاجرين أن المادة </w:t>
      </w:r>
      <w:r w:rsidRPr="007D7856">
        <w:rPr>
          <w:rFonts w:eastAsiaTheme="minorEastAsia"/>
          <w:szCs w:val="20"/>
          <w:rtl/>
        </w:rPr>
        <w:t>27</w:t>
      </w:r>
      <w:r w:rsidRPr="00856432">
        <w:rPr>
          <w:rFonts w:eastAsiaTheme="minorEastAsia"/>
          <w:rtl/>
        </w:rPr>
        <w:t xml:space="preserve"> من قانون التعليم تحظر التمييز في قبول الأطفال في أي مؤسسة تعليمية أو مدرسة </w:t>
      </w:r>
      <w:r w:rsidRPr="00856432">
        <w:rPr>
          <w:rFonts w:eastAsiaTheme="minorEastAsia"/>
          <w:rtl/>
          <w:lang w:eastAsia="zh-TW"/>
        </w:rPr>
        <w:t>بالاستناد</w:t>
      </w:r>
      <w:r w:rsidRPr="00856432">
        <w:rPr>
          <w:rFonts w:eastAsiaTheme="minorEastAsia"/>
          <w:rtl/>
        </w:rPr>
        <w:t xml:space="preserve"> إلى الموطن الأصلي، في جملة أمور أخرى. ومع ذلك، يساور اللجنة القلق إزاء التقارير التي تفيد بأن أطفال الأسر المهاجرة يتضررون بشكل غير متناسب من التكاليف الخفية </w:t>
      </w:r>
      <w:proofErr w:type="gramStart"/>
      <w:r w:rsidRPr="00856432">
        <w:rPr>
          <w:rFonts w:eastAsiaTheme="minorEastAsia"/>
          <w:rtl/>
        </w:rPr>
        <w:t>للتعليم</w:t>
      </w:r>
      <w:r w:rsidRPr="00856432">
        <w:rPr>
          <w:rFonts w:eastAsiaTheme="minorEastAsia"/>
          <w:vertAlign w:val="superscript"/>
          <w:rtl/>
        </w:rPr>
        <w:t>(</w:t>
      </w:r>
      <w:proofErr w:type="gramEnd"/>
      <w:r w:rsidRPr="007D7856">
        <w:rPr>
          <w:rStyle w:val="EndnoteReference"/>
          <w:rFonts w:eastAsiaTheme="minorEastAsia"/>
          <w:lang w:val="en-US"/>
        </w:rPr>
        <w:endnoteReference w:id="89"/>
      </w:r>
      <w:r w:rsidRPr="00856432">
        <w:rPr>
          <w:rStyle w:val="EndnoteReference"/>
          <w:rFonts w:eastAsiaTheme="minorEastAsia"/>
          <w:rtl/>
        </w:rPr>
        <w:t>)</w:t>
      </w:r>
      <w:r w:rsidRPr="00856432">
        <w:rPr>
          <w:rStyle w:val="EndnoteReference"/>
          <w:rFonts w:eastAsiaTheme="minorEastAsia"/>
          <w:vertAlign w:val="baseline"/>
          <w:rtl/>
        </w:rPr>
        <w:t>.</w:t>
      </w:r>
    </w:p>
    <w:p w14:paraId="7ADE6BE0" w14:textId="1F428632" w:rsidR="00856432" w:rsidRPr="00856432" w:rsidRDefault="00856432" w:rsidP="00460766">
      <w:pPr>
        <w:pStyle w:val="SingleTxtGA"/>
        <w:spacing w:line="350" w:lineRule="exact"/>
        <w:ind w:left="1253" w:right="1253"/>
        <w:rPr>
          <w:rFonts w:eastAsiaTheme="minorEastAsia"/>
          <w:lang w:eastAsia="zh-TW"/>
        </w:rPr>
      </w:pPr>
      <w:r w:rsidRPr="007D7856">
        <w:rPr>
          <w:rFonts w:eastAsiaTheme="minorEastAsia"/>
          <w:szCs w:val="20"/>
          <w:rtl/>
        </w:rPr>
        <w:t>54</w:t>
      </w:r>
      <w:r w:rsidRPr="00856432">
        <w:rPr>
          <w:rFonts w:eastAsiaTheme="minorEastAsia"/>
          <w:szCs w:val="20"/>
          <w:rtl/>
        </w:rPr>
        <w:t>-</w:t>
      </w:r>
      <w:r w:rsidRPr="00856432">
        <w:rPr>
          <w:rFonts w:eastAsiaTheme="minorEastAsia"/>
          <w:rtl/>
        </w:rPr>
        <w:tab/>
        <w:t xml:space="preserve">وذكرت </w:t>
      </w:r>
      <w:r w:rsidRPr="00856432">
        <w:rPr>
          <w:rFonts w:eastAsiaTheme="minorEastAsia"/>
          <w:rtl/>
          <w:lang w:eastAsia="zh-TW"/>
        </w:rPr>
        <w:t>اليونسكو</w:t>
      </w:r>
      <w:r w:rsidRPr="00856432">
        <w:rPr>
          <w:rFonts w:eastAsiaTheme="minorEastAsia"/>
          <w:rtl/>
        </w:rPr>
        <w:t xml:space="preserve"> أنه ينبغي تشجيع سانت فنسنت وجزر غرينادين على التنفيذ الكامل لاتفاقية مكافحة التمييز في مجال التعليم، التي هي طرف فيها</w:t>
      </w:r>
      <w:r w:rsidRPr="00856432">
        <w:rPr>
          <w:rStyle w:val="EndnoteReference"/>
          <w:rFonts w:eastAsiaTheme="minorEastAsia"/>
          <w:rtl/>
        </w:rPr>
        <w:t>(</w:t>
      </w:r>
      <w:bookmarkStart w:id="24" w:name="_Hlk66092913"/>
      <w:r w:rsidRPr="007D7856">
        <w:rPr>
          <w:rStyle w:val="EndnoteReference"/>
          <w:rFonts w:eastAsiaTheme="minorEastAsia"/>
          <w:lang w:val="en-US"/>
        </w:rPr>
        <w:endnoteReference w:id="90"/>
      </w:r>
      <w:bookmarkEnd w:id="24"/>
      <w:r w:rsidRPr="00856432">
        <w:rPr>
          <w:rStyle w:val="EndnoteReference"/>
          <w:rFonts w:eastAsiaTheme="minorEastAsia"/>
          <w:rtl/>
        </w:rPr>
        <w:t>)</w:t>
      </w:r>
      <w:r w:rsidRPr="00856432">
        <w:rPr>
          <w:rFonts w:eastAsiaTheme="minorEastAsia"/>
          <w:rtl/>
          <w:lang w:eastAsia="zh-TW"/>
        </w:rPr>
        <w:t>.</w:t>
      </w:r>
    </w:p>
    <w:p w14:paraId="41DD7C0B" w14:textId="4F994178" w:rsidR="00856432" w:rsidRPr="007D7856" w:rsidRDefault="00856432" w:rsidP="00856432">
      <w:pPr>
        <w:pStyle w:val="H1GA"/>
        <w:rPr>
          <w:rFonts w:eastAsiaTheme="minorEastAsia"/>
          <w:lang w:eastAsia="zh-TW"/>
        </w:rPr>
      </w:pPr>
      <w:r w:rsidRPr="007D7856">
        <w:rPr>
          <w:rFonts w:eastAsiaTheme="minorEastAsia"/>
          <w:rtl/>
          <w:lang w:eastAsia="zh-TW"/>
        </w:rPr>
        <w:tab/>
        <w:t>دال-</w:t>
      </w:r>
      <w:r w:rsidRPr="007D7856">
        <w:rPr>
          <w:rFonts w:eastAsiaTheme="minorEastAsia"/>
          <w:rtl/>
          <w:lang w:eastAsia="zh-TW"/>
        </w:rPr>
        <w:tab/>
        <w:t>حقوق أشخاص محددين أو فئات محددة</w:t>
      </w:r>
    </w:p>
    <w:p w14:paraId="68EC7BA6" w14:textId="77777777" w:rsidR="00856432" w:rsidRPr="007D7856" w:rsidRDefault="00856432" w:rsidP="00856432">
      <w:pPr>
        <w:pStyle w:val="H23GA"/>
        <w:rPr>
          <w:rFonts w:eastAsiaTheme="minorEastAsia"/>
          <w:rtl/>
        </w:rPr>
      </w:pPr>
      <w:r w:rsidRPr="007D7856">
        <w:rPr>
          <w:rFonts w:eastAsiaTheme="minorEastAsia"/>
          <w:rtl/>
        </w:rPr>
        <w:tab/>
        <w:t>1-</w:t>
      </w:r>
      <w:r w:rsidRPr="007D7856">
        <w:rPr>
          <w:rFonts w:eastAsiaTheme="minorEastAsia"/>
          <w:rtl/>
        </w:rPr>
        <w:tab/>
        <w:t>المرأة</w:t>
      </w:r>
      <w:r w:rsidRPr="00856432">
        <w:rPr>
          <w:rStyle w:val="EndnoteReference"/>
          <w:rFonts w:eastAsiaTheme="minorEastAsia"/>
          <w:b w:val="0"/>
          <w:bCs w:val="0"/>
          <w:rtl/>
        </w:rPr>
        <w:t>(</w:t>
      </w:r>
      <w:bookmarkStart w:id="25" w:name="_Hlk66092914"/>
      <w:r w:rsidRPr="007D7856">
        <w:rPr>
          <w:rStyle w:val="EndnoteReference"/>
          <w:rFonts w:eastAsiaTheme="minorEastAsia"/>
          <w:b w:val="0"/>
          <w:bCs w:val="0"/>
          <w:lang w:val="en-US"/>
        </w:rPr>
        <w:endnoteReference w:id="91"/>
      </w:r>
      <w:bookmarkEnd w:id="25"/>
      <w:r w:rsidRPr="00856432">
        <w:rPr>
          <w:rStyle w:val="EndnoteReference"/>
          <w:rFonts w:eastAsiaTheme="minorEastAsia"/>
          <w:b w:val="0"/>
          <w:bCs w:val="0"/>
          <w:rtl/>
        </w:rPr>
        <w:t>)</w:t>
      </w:r>
    </w:p>
    <w:p w14:paraId="53507E59" w14:textId="27A12438"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rtl/>
          <w:lang w:eastAsia="zh-TW"/>
        </w:rPr>
        <w:t>5</w:t>
      </w:r>
      <w:r w:rsidRPr="007D7856">
        <w:rPr>
          <w:rFonts w:eastAsiaTheme="minorEastAsia" w:hint="cs"/>
          <w:rtl/>
          <w:lang w:eastAsia="zh-TW"/>
        </w:rPr>
        <w:t>5</w:t>
      </w:r>
      <w:r w:rsidRPr="00856432">
        <w:rPr>
          <w:rFonts w:eastAsiaTheme="minorEastAsia"/>
          <w:rtl/>
          <w:lang w:eastAsia="zh-TW"/>
        </w:rPr>
        <w:t>-</w:t>
      </w:r>
      <w:r w:rsidRPr="00856432">
        <w:rPr>
          <w:rFonts w:eastAsiaTheme="minorEastAsia"/>
          <w:rtl/>
          <w:lang w:eastAsia="zh-TW"/>
        </w:rPr>
        <w:tab/>
      </w:r>
      <w:r w:rsidRPr="00460766">
        <w:rPr>
          <w:rFonts w:eastAsiaTheme="minorEastAsia"/>
          <w:spacing w:val="-4"/>
          <w:rtl/>
        </w:rPr>
        <w:t>لاحظ فريق الأمم المتحدة دون الإقليمي أن شعبة الشؤون الجنسانية، إلى جانب الوكالات الحكومية</w:t>
      </w:r>
      <w:r w:rsidRPr="00856432">
        <w:rPr>
          <w:rFonts w:eastAsiaTheme="minorEastAsia"/>
          <w:rtl/>
        </w:rPr>
        <w:t xml:space="preserve"> </w:t>
      </w:r>
      <w:r w:rsidRPr="00460766">
        <w:rPr>
          <w:rFonts w:eastAsiaTheme="minorEastAsia"/>
          <w:spacing w:val="-4"/>
          <w:rtl/>
        </w:rPr>
        <w:t xml:space="preserve">والوزارات الأخرى، بحاجة إلى تعزيز لكي تتمكن المرأة من التأثير في صياغة السياسات والقرارات </w:t>
      </w:r>
      <w:proofErr w:type="gramStart"/>
      <w:r w:rsidRPr="00460766">
        <w:rPr>
          <w:rFonts w:eastAsiaTheme="minorEastAsia"/>
          <w:spacing w:val="-4"/>
          <w:rtl/>
        </w:rPr>
        <w:t>المحلية</w:t>
      </w:r>
      <w:r w:rsidRPr="00856432">
        <w:rPr>
          <w:rFonts w:eastAsiaTheme="minorEastAsia"/>
          <w:vertAlign w:val="superscript"/>
          <w:rtl/>
        </w:rPr>
        <w:t>(</w:t>
      </w:r>
      <w:proofErr w:type="gramEnd"/>
      <w:r w:rsidRPr="007D7856">
        <w:rPr>
          <w:rStyle w:val="EndnoteReference"/>
          <w:rFonts w:eastAsiaTheme="minorEastAsia"/>
          <w:lang w:val="en-US"/>
        </w:rPr>
        <w:endnoteReference w:id="92"/>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w:t>
      </w:r>
      <w:r w:rsidRPr="00460766">
        <w:rPr>
          <w:rFonts w:eastAsiaTheme="minorEastAsia"/>
          <w:spacing w:val="-4"/>
          <w:rtl/>
        </w:rPr>
        <w:t>وطلبت اللجنة المعنية بالقضاء على التمييز ضد المرأة إلى سانت فنسنت وجزر غرينادين أن تقدم معلومات</w:t>
      </w:r>
      <w:r w:rsidRPr="00856432">
        <w:rPr>
          <w:rFonts w:eastAsiaTheme="minorEastAsia"/>
          <w:rtl/>
        </w:rPr>
        <w:t xml:space="preserve"> عن الخطوات المتخذة لزيادة تمثيل النساء في الحياة السياسية والعامة</w:t>
      </w:r>
      <w:r w:rsidRPr="00856432">
        <w:rPr>
          <w:rFonts w:eastAsiaTheme="minorEastAsia"/>
          <w:vertAlign w:val="superscript"/>
          <w:rtl/>
        </w:rPr>
        <w:t>(</w:t>
      </w:r>
      <w:r w:rsidRPr="007D7856">
        <w:rPr>
          <w:rStyle w:val="EndnoteReference"/>
          <w:rFonts w:eastAsiaTheme="minorEastAsia"/>
          <w:lang w:val="en-US"/>
        </w:rPr>
        <w:endnoteReference w:id="93"/>
      </w:r>
      <w:r w:rsidRPr="00856432">
        <w:rPr>
          <w:rStyle w:val="EndnoteReference"/>
          <w:rFonts w:eastAsiaTheme="minorEastAsia"/>
          <w:rtl/>
        </w:rPr>
        <w:t>)</w:t>
      </w:r>
      <w:r w:rsidRPr="00856432">
        <w:rPr>
          <w:rStyle w:val="EndnoteReference"/>
          <w:rFonts w:eastAsiaTheme="minorEastAsia"/>
          <w:vertAlign w:val="baseline"/>
          <w:rtl/>
        </w:rPr>
        <w:t>.</w:t>
      </w:r>
    </w:p>
    <w:p w14:paraId="520BFD83" w14:textId="53292FD3" w:rsidR="00856432" w:rsidRPr="00856432" w:rsidRDefault="00856432" w:rsidP="00460766">
      <w:pPr>
        <w:pStyle w:val="SingleTxtGA"/>
        <w:spacing w:line="350" w:lineRule="exact"/>
        <w:ind w:left="1253" w:right="1253"/>
        <w:textDirection w:val="tbRlV"/>
        <w:rPr>
          <w:rFonts w:eastAsiaTheme="minorEastAsia"/>
          <w:szCs w:val="20"/>
          <w:lang w:val="ar-SA" w:eastAsia="zh-TW" w:bidi="en-GB"/>
        </w:rPr>
      </w:pPr>
      <w:r w:rsidRPr="007D7856">
        <w:rPr>
          <w:rFonts w:eastAsiaTheme="minorEastAsia"/>
          <w:szCs w:val="20"/>
          <w:rtl/>
        </w:rPr>
        <w:t>56</w:t>
      </w:r>
      <w:r w:rsidRPr="00856432">
        <w:rPr>
          <w:rFonts w:eastAsiaTheme="minorEastAsia"/>
          <w:szCs w:val="20"/>
          <w:rtl/>
        </w:rPr>
        <w:t>-</w:t>
      </w:r>
      <w:r w:rsidRPr="00856432">
        <w:rPr>
          <w:rFonts w:eastAsiaTheme="minorEastAsia"/>
          <w:rtl/>
        </w:rPr>
        <w:tab/>
        <w:t xml:space="preserve">وأعربت اللجنة المعنية بحقوق الإنسان عن قلقها إزاء التقارير التي تفيد بارتفاع معدل انتشار العنف </w:t>
      </w:r>
      <w:r w:rsidRPr="00856432">
        <w:rPr>
          <w:rFonts w:eastAsiaTheme="minorEastAsia" w:hint="cs"/>
          <w:rtl/>
        </w:rPr>
        <w:t>العائلي</w:t>
      </w:r>
      <w:r w:rsidRPr="00856432">
        <w:rPr>
          <w:rFonts w:eastAsiaTheme="minorEastAsia"/>
          <w:rtl/>
        </w:rPr>
        <w:t xml:space="preserve"> والعنف والاعتداء الجنسيين. ويساورها القلق </w:t>
      </w:r>
      <w:r w:rsidRPr="00856432">
        <w:rPr>
          <w:rFonts w:eastAsiaTheme="minorEastAsia"/>
          <w:rtl/>
          <w:lang w:eastAsia="zh-TW"/>
        </w:rPr>
        <w:t>أيضاً</w:t>
      </w:r>
      <w:r w:rsidRPr="00856432">
        <w:rPr>
          <w:rFonts w:eastAsiaTheme="minorEastAsia"/>
          <w:rtl/>
        </w:rPr>
        <w:t xml:space="preserve"> إزاء التعاريف الضيقة للاغتصاب وسفاح </w:t>
      </w:r>
      <w:r w:rsidRPr="00460766">
        <w:rPr>
          <w:rFonts w:eastAsiaTheme="minorEastAsia"/>
          <w:spacing w:val="-4"/>
          <w:rtl/>
        </w:rPr>
        <w:t xml:space="preserve">المحارم، وعدم وجود حظر قانوني </w:t>
      </w:r>
      <w:r w:rsidRPr="00460766">
        <w:rPr>
          <w:rFonts w:eastAsiaTheme="minorEastAsia" w:hint="cs"/>
          <w:spacing w:val="-4"/>
          <w:rtl/>
        </w:rPr>
        <w:t>ل</w:t>
      </w:r>
      <w:r w:rsidRPr="00460766">
        <w:rPr>
          <w:rFonts w:eastAsiaTheme="minorEastAsia"/>
          <w:spacing w:val="-4"/>
          <w:rtl/>
        </w:rPr>
        <w:t>لاغتصاب الزوجي والتحرش الجنسي، وعدم وجود تعريف شامل للعنف</w:t>
      </w:r>
      <w:r w:rsidRPr="00856432">
        <w:rPr>
          <w:rFonts w:eastAsiaTheme="minorEastAsia"/>
          <w:rtl/>
        </w:rPr>
        <w:t xml:space="preserve"> الجنساني في القانون </w:t>
      </w:r>
      <w:proofErr w:type="gramStart"/>
      <w:r w:rsidRPr="00856432">
        <w:rPr>
          <w:rFonts w:eastAsiaTheme="minorEastAsia"/>
          <w:rtl/>
        </w:rPr>
        <w:t>الجنائي</w:t>
      </w:r>
      <w:r w:rsidRPr="00856432">
        <w:rPr>
          <w:rFonts w:eastAsiaTheme="minorEastAsia"/>
          <w:vertAlign w:val="superscript"/>
          <w:rtl/>
        </w:rPr>
        <w:t>(</w:t>
      </w:r>
      <w:proofErr w:type="gramEnd"/>
      <w:r w:rsidRPr="007D7856">
        <w:rPr>
          <w:rStyle w:val="EndnoteReference"/>
          <w:rFonts w:eastAsiaTheme="minorEastAsia"/>
          <w:lang w:val="en-US"/>
        </w:rPr>
        <w:endnoteReference w:id="94"/>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وأعرب فريق الأمم المتحدة دون الإقليمي عن شواغل مماثلة ولاحظ أن سانت فنسنت وجزر غرينادين، </w:t>
      </w:r>
      <w:r w:rsidRPr="00856432">
        <w:rPr>
          <w:rFonts w:eastAsiaTheme="minorEastAsia" w:hint="cs"/>
          <w:rtl/>
        </w:rPr>
        <w:t>استناد</w:t>
      </w:r>
      <w:r w:rsidR="005F1B8E">
        <w:rPr>
          <w:rFonts w:eastAsiaTheme="minorEastAsia" w:hint="cs"/>
          <w:rtl/>
        </w:rPr>
        <w:t xml:space="preserve">اً </w:t>
      </w:r>
      <w:r w:rsidRPr="00856432">
        <w:rPr>
          <w:rFonts w:eastAsiaTheme="minorEastAsia" w:hint="cs"/>
          <w:rtl/>
        </w:rPr>
        <w:t xml:space="preserve">إلى </w:t>
      </w:r>
      <w:r w:rsidRPr="00856432">
        <w:rPr>
          <w:rFonts w:eastAsiaTheme="minorEastAsia"/>
          <w:rtl/>
        </w:rPr>
        <w:t>تقرير مشترك للأمم المتحدة والبنك الدولي، سجلت ثالث أعلى معدل للاغتصاب في العالم</w:t>
      </w:r>
      <w:r w:rsidRPr="00856432">
        <w:rPr>
          <w:rFonts w:eastAsiaTheme="minorEastAsia"/>
          <w:vertAlign w:val="superscript"/>
          <w:rtl/>
        </w:rPr>
        <w:t>(</w:t>
      </w:r>
      <w:r w:rsidRPr="007D7856">
        <w:rPr>
          <w:rStyle w:val="EndnoteReference"/>
          <w:rFonts w:eastAsiaTheme="minorEastAsia"/>
          <w:lang w:val="en-US"/>
        </w:rPr>
        <w:endnoteReference w:id="95"/>
      </w:r>
      <w:r w:rsidRPr="00856432">
        <w:rPr>
          <w:rStyle w:val="EndnoteReference"/>
          <w:rFonts w:eastAsiaTheme="minorEastAsia"/>
          <w:rtl/>
        </w:rPr>
        <w:t>)</w:t>
      </w:r>
      <w:r w:rsidRPr="00856432">
        <w:rPr>
          <w:rStyle w:val="EndnoteReference"/>
          <w:rFonts w:eastAsiaTheme="minorEastAsia"/>
          <w:vertAlign w:val="baseline"/>
          <w:rtl/>
        </w:rPr>
        <w:t>.</w:t>
      </w:r>
    </w:p>
    <w:p w14:paraId="31097AFC" w14:textId="56888EB8"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lastRenderedPageBreak/>
        <w:t>57</w:t>
      </w:r>
      <w:r w:rsidRPr="00856432">
        <w:rPr>
          <w:rFonts w:eastAsiaTheme="minorEastAsia"/>
          <w:szCs w:val="20"/>
          <w:rtl/>
        </w:rPr>
        <w:t>-</w:t>
      </w:r>
      <w:r w:rsidRPr="00856432">
        <w:rPr>
          <w:rFonts w:eastAsiaTheme="minorEastAsia"/>
          <w:rtl/>
        </w:rPr>
        <w:tab/>
        <w:t xml:space="preserve">ولئن لاحظ </w:t>
      </w:r>
      <w:r w:rsidRPr="00856432">
        <w:rPr>
          <w:rFonts w:eastAsiaTheme="minorEastAsia"/>
          <w:rtl/>
          <w:lang w:eastAsia="zh-TW"/>
        </w:rPr>
        <w:t>فريق الأمم المتحدة دون الإقليمي</w:t>
      </w:r>
      <w:r w:rsidRPr="00856432">
        <w:rPr>
          <w:rFonts w:eastAsiaTheme="minorEastAsia"/>
          <w:rtl/>
        </w:rPr>
        <w:t xml:space="preserve"> وجود قانون للعنف العائلي، فإنه أشار إلى أن </w:t>
      </w:r>
      <w:r w:rsidRPr="00856432">
        <w:rPr>
          <w:rFonts w:eastAsiaTheme="minorEastAsia" w:hint="cs"/>
          <w:rtl/>
        </w:rPr>
        <w:t xml:space="preserve">هذا </w:t>
      </w:r>
      <w:r w:rsidRPr="007D7856">
        <w:rPr>
          <w:rFonts w:eastAsiaTheme="minorEastAsia"/>
          <w:spacing w:val="-4"/>
          <w:rtl/>
        </w:rPr>
        <w:t>القانون يلقي عبئ</w:t>
      </w:r>
      <w:r w:rsidR="005F1B8E" w:rsidRPr="007D7856">
        <w:rPr>
          <w:rFonts w:eastAsiaTheme="minorEastAsia"/>
          <w:spacing w:val="-4"/>
          <w:rtl/>
        </w:rPr>
        <w:t xml:space="preserve">اً </w:t>
      </w:r>
      <w:r w:rsidRPr="007D7856">
        <w:rPr>
          <w:rFonts w:eastAsiaTheme="minorEastAsia"/>
          <w:spacing w:val="-4"/>
          <w:rtl/>
        </w:rPr>
        <w:t>مالي</w:t>
      </w:r>
      <w:r w:rsidR="005F1B8E" w:rsidRPr="007D7856">
        <w:rPr>
          <w:rFonts w:eastAsiaTheme="minorEastAsia"/>
          <w:spacing w:val="-4"/>
          <w:rtl/>
        </w:rPr>
        <w:t xml:space="preserve">اً </w:t>
      </w:r>
      <w:r w:rsidRPr="007D7856">
        <w:rPr>
          <w:rFonts w:eastAsiaTheme="minorEastAsia"/>
          <w:spacing w:val="-4"/>
          <w:rtl/>
        </w:rPr>
        <w:t>على كاهل الضحايا، و</w:t>
      </w:r>
      <w:r w:rsidRPr="007D7856">
        <w:rPr>
          <w:rFonts w:eastAsiaTheme="minorEastAsia" w:hint="cs"/>
          <w:spacing w:val="-4"/>
          <w:rtl/>
        </w:rPr>
        <w:t>لا</w:t>
      </w:r>
      <w:r w:rsidRPr="007D7856">
        <w:rPr>
          <w:rFonts w:eastAsiaTheme="minorEastAsia"/>
          <w:spacing w:val="-4"/>
          <w:rtl/>
        </w:rPr>
        <w:t xml:space="preserve"> يحدد دور مركز الأزمات، الذي يراد به أن يكون مأوى للنساء</w:t>
      </w:r>
      <w:r w:rsidRPr="00856432">
        <w:rPr>
          <w:rFonts w:eastAsiaTheme="minorEastAsia"/>
          <w:rtl/>
        </w:rPr>
        <w:t xml:space="preserve"> اللا</w:t>
      </w:r>
      <w:r w:rsidRPr="00856432">
        <w:rPr>
          <w:rFonts w:eastAsiaTheme="minorEastAsia" w:hint="cs"/>
          <w:rtl/>
        </w:rPr>
        <w:t>ئ</w:t>
      </w:r>
      <w:r w:rsidRPr="00856432">
        <w:rPr>
          <w:rFonts w:eastAsiaTheme="minorEastAsia"/>
          <w:rtl/>
        </w:rPr>
        <w:t>ي يتعرضن للضرب</w:t>
      </w:r>
      <w:r w:rsidRPr="00856432">
        <w:rPr>
          <w:rStyle w:val="EndnoteReference"/>
          <w:rFonts w:eastAsiaTheme="minorEastAsia"/>
          <w:rtl/>
        </w:rPr>
        <w:t>(</w:t>
      </w:r>
      <w:bookmarkStart w:id="26" w:name="_Hlk66092918"/>
      <w:r w:rsidRPr="007D7856">
        <w:rPr>
          <w:rStyle w:val="EndnoteReference"/>
          <w:rFonts w:eastAsiaTheme="minorEastAsia"/>
          <w:lang w:val="en-US"/>
        </w:rPr>
        <w:endnoteReference w:id="96"/>
      </w:r>
      <w:bookmarkEnd w:id="26"/>
      <w:r w:rsidRPr="00856432">
        <w:rPr>
          <w:rStyle w:val="EndnoteReference"/>
          <w:rFonts w:eastAsiaTheme="minorEastAsia"/>
          <w:rtl/>
        </w:rPr>
        <w:t>)</w:t>
      </w:r>
      <w:r w:rsidRPr="00856432">
        <w:rPr>
          <w:rFonts w:eastAsiaTheme="minorEastAsia"/>
          <w:rtl/>
          <w:lang w:eastAsia="zh-TW"/>
        </w:rPr>
        <w:t>.</w:t>
      </w:r>
    </w:p>
    <w:p w14:paraId="53BFDAB4" w14:textId="39CFD334" w:rsidR="00856432" w:rsidRPr="007D7856" w:rsidRDefault="00856432" w:rsidP="00856432">
      <w:pPr>
        <w:pStyle w:val="H23GA"/>
        <w:rPr>
          <w:rFonts w:eastAsiaTheme="minorEastAsia"/>
          <w:rtl/>
        </w:rPr>
      </w:pPr>
      <w:r w:rsidRPr="007D7856">
        <w:rPr>
          <w:rFonts w:eastAsiaTheme="minorEastAsia"/>
          <w:rtl/>
        </w:rPr>
        <w:tab/>
        <w:t>2-</w:t>
      </w:r>
      <w:r w:rsidRPr="007D7856">
        <w:rPr>
          <w:rFonts w:eastAsiaTheme="minorEastAsia"/>
          <w:rtl/>
        </w:rPr>
        <w:tab/>
        <w:t>الأطفال</w:t>
      </w:r>
      <w:r w:rsidRPr="00856432">
        <w:rPr>
          <w:rStyle w:val="EndnoteReference"/>
          <w:rFonts w:ascii="Simplified Arabic" w:eastAsiaTheme="minorEastAsia" w:hAnsi="Simplified Arabic"/>
          <w:b w:val="0"/>
          <w:bCs w:val="0"/>
          <w:rtl/>
        </w:rPr>
        <w:t>(</w:t>
      </w:r>
      <w:bookmarkStart w:id="27" w:name="_Hlk66092919"/>
      <w:r w:rsidRPr="007D7856">
        <w:rPr>
          <w:rStyle w:val="EndnoteReference"/>
          <w:rFonts w:ascii="Simplified Arabic" w:eastAsiaTheme="minorEastAsia" w:hAnsi="Simplified Arabic"/>
          <w:b w:val="0"/>
          <w:bCs w:val="0"/>
          <w:lang w:val="en-US"/>
        </w:rPr>
        <w:endnoteReference w:id="97"/>
      </w:r>
      <w:bookmarkEnd w:id="27"/>
      <w:r w:rsidRPr="00856432">
        <w:rPr>
          <w:rStyle w:val="EndnoteReference"/>
          <w:rFonts w:ascii="Simplified Arabic" w:eastAsiaTheme="minorEastAsia" w:hAnsi="Simplified Arabic"/>
          <w:b w:val="0"/>
          <w:bCs w:val="0"/>
          <w:rtl/>
        </w:rPr>
        <w:t>)</w:t>
      </w:r>
    </w:p>
    <w:p w14:paraId="02361E56" w14:textId="1848F306"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rtl/>
          <w:lang w:eastAsia="zh-TW"/>
        </w:rPr>
        <w:t>5</w:t>
      </w:r>
      <w:r w:rsidRPr="007D7856">
        <w:rPr>
          <w:rFonts w:eastAsiaTheme="minorEastAsia" w:hint="cs"/>
          <w:rtl/>
          <w:lang w:eastAsia="zh-TW"/>
        </w:rPr>
        <w:t>8</w:t>
      </w:r>
      <w:r w:rsidRPr="00856432">
        <w:rPr>
          <w:rFonts w:eastAsiaTheme="minorEastAsia"/>
          <w:rtl/>
          <w:lang w:eastAsia="zh-TW"/>
        </w:rPr>
        <w:t>-</w:t>
      </w:r>
      <w:r w:rsidRPr="00856432">
        <w:rPr>
          <w:rFonts w:eastAsiaTheme="minorEastAsia"/>
          <w:rtl/>
          <w:lang w:eastAsia="zh-TW"/>
        </w:rPr>
        <w:tab/>
      </w:r>
      <w:r w:rsidRPr="00856432">
        <w:rPr>
          <w:rFonts w:eastAsiaTheme="minorEastAsia"/>
          <w:rtl/>
        </w:rPr>
        <w:t xml:space="preserve">لاحظت لجنة حقوق الطفل أن سانت فنسنت وجزر غرينادين أحرزت بعض التقدم في مواءمة تشريعاتها مع اتفاقية حقوق الطفل، ولكنها تشعر </w:t>
      </w:r>
      <w:r w:rsidRPr="00856432">
        <w:rPr>
          <w:rFonts w:eastAsiaTheme="minorEastAsia"/>
          <w:rtl/>
          <w:lang w:eastAsia="zh-TW"/>
        </w:rPr>
        <w:t>بالقلق</w:t>
      </w:r>
      <w:r w:rsidRPr="00856432">
        <w:rPr>
          <w:rFonts w:eastAsiaTheme="minorEastAsia"/>
          <w:rtl/>
        </w:rPr>
        <w:t xml:space="preserve"> لأن العملية </w:t>
      </w:r>
      <w:proofErr w:type="gramStart"/>
      <w:r w:rsidRPr="00856432">
        <w:rPr>
          <w:rFonts w:eastAsiaTheme="minorEastAsia"/>
          <w:rtl/>
        </w:rPr>
        <w:t>بطيئة</w:t>
      </w:r>
      <w:r w:rsidRPr="00856432">
        <w:rPr>
          <w:rFonts w:eastAsiaTheme="minorEastAsia"/>
          <w:vertAlign w:val="superscript"/>
          <w:rtl/>
        </w:rPr>
        <w:t>(</w:t>
      </w:r>
      <w:proofErr w:type="gramEnd"/>
      <w:r w:rsidRPr="007D7856">
        <w:rPr>
          <w:rStyle w:val="EndnoteReference"/>
          <w:rFonts w:eastAsiaTheme="minorEastAsia"/>
          <w:lang w:val="en-US"/>
        </w:rPr>
        <w:endnoteReference w:id="98"/>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وأوصت، في جملة أمور، بأن تعجل سانت فنسنت وجزر غرينادين بإدراج حق الطفل في أن تؤخذ مصالحه الفضلى في الاعتبار بالدرجة الأولى في جميع التشريعات ذات الصلة</w:t>
      </w:r>
      <w:r w:rsidRPr="00856432">
        <w:rPr>
          <w:rFonts w:eastAsiaTheme="minorEastAsia"/>
          <w:vertAlign w:val="superscript"/>
          <w:rtl/>
        </w:rPr>
        <w:t>(</w:t>
      </w:r>
      <w:r w:rsidRPr="007D7856">
        <w:rPr>
          <w:rStyle w:val="EndnoteReference"/>
          <w:rFonts w:eastAsiaTheme="minorEastAsia"/>
          <w:lang w:val="en-US"/>
        </w:rPr>
        <w:endnoteReference w:id="99"/>
      </w:r>
      <w:r w:rsidRPr="00856432">
        <w:rPr>
          <w:rStyle w:val="EndnoteReference"/>
          <w:rFonts w:eastAsiaTheme="minorEastAsia"/>
          <w:rtl/>
        </w:rPr>
        <w:t>)</w:t>
      </w:r>
      <w:r w:rsidRPr="00856432">
        <w:rPr>
          <w:rStyle w:val="EndnoteReference"/>
          <w:rFonts w:eastAsiaTheme="minorEastAsia"/>
          <w:vertAlign w:val="baseline"/>
          <w:rtl/>
        </w:rPr>
        <w:t>.</w:t>
      </w:r>
    </w:p>
    <w:p w14:paraId="15B7E5CA" w14:textId="2BB02477" w:rsidR="00856432" w:rsidRPr="00856432" w:rsidRDefault="00856432" w:rsidP="00856432">
      <w:pPr>
        <w:pStyle w:val="SingleTxtGA"/>
        <w:ind w:left="1253" w:right="1253"/>
        <w:textDirection w:val="tbRlV"/>
        <w:rPr>
          <w:rFonts w:eastAsiaTheme="minorEastAsia"/>
          <w:szCs w:val="20"/>
          <w:rtl/>
          <w:lang w:val="en-US"/>
        </w:rPr>
      </w:pPr>
      <w:r w:rsidRPr="007D7856">
        <w:rPr>
          <w:rFonts w:eastAsiaTheme="minorEastAsia"/>
          <w:szCs w:val="20"/>
          <w:rtl/>
        </w:rPr>
        <w:t>59</w:t>
      </w:r>
      <w:r w:rsidRPr="00856432">
        <w:rPr>
          <w:rFonts w:eastAsiaTheme="minorEastAsia"/>
          <w:szCs w:val="20"/>
          <w:rtl/>
        </w:rPr>
        <w:t>-</w:t>
      </w:r>
      <w:r w:rsidRPr="00856432">
        <w:rPr>
          <w:rFonts w:eastAsiaTheme="minorEastAsia"/>
          <w:rtl/>
        </w:rPr>
        <w:tab/>
      </w:r>
      <w:r w:rsidRPr="00460766">
        <w:rPr>
          <w:rFonts w:eastAsiaTheme="minorEastAsia" w:hint="cs"/>
          <w:spacing w:val="-4"/>
          <w:rtl/>
        </w:rPr>
        <w:t>ورحبت</w:t>
      </w:r>
      <w:r w:rsidRPr="00460766">
        <w:rPr>
          <w:rFonts w:eastAsiaTheme="minorEastAsia"/>
          <w:spacing w:val="-4"/>
          <w:rtl/>
        </w:rPr>
        <w:t xml:space="preserve"> نفس </w:t>
      </w:r>
      <w:r w:rsidRPr="00460766">
        <w:rPr>
          <w:rFonts w:eastAsiaTheme="minorEastAsia"/>
          <w:spacing w:val="-4"/>
          <w:rtl/>
          <w:lang w:eastAsia="zh-TW"/>
        </w:rPr>
        <w:t>اللجنة</w:t>
      </w:r>
      <w:r w:rsidRPr="00460766">
        <w:rPr>
          <w:rFonts w:eastAsiaTheme="minorEastAsia"/>
          <w:spacing w:val="-4"/>
          <w:rtl/>
        </w:rPr>
        <w:t xml:space="preserve"> بإنشاء اللجنة الوطنية لحقوق الطفل </w:t>
      </w:r>
      <w:r w:rsidRPr="00460766">
        <w:rPr>
          <w:rFonts w:eastAsiaTheme="minorEastAsia" w:hint="cs"/>
          <w:spacing w:val="-4"/>
          <w:rtl/>
        </w:rPr>
        <w:t xml:space="preserve">وبالتحسينات التي أدخلت على </w:t>
      </w:r>
      <w:r w:rsidRPr="00460766">
        <w:rPr>
          <w:rFonts w:eastAsiaTheme="minorEastAsia"/>
          <w:spacing w:val="-4"/>
          <w:rtl/>
        </w:rPr>
        <w:t>نظام</w:t>
      </w:r>
      <w:r w:rsidRPr="00460766">
        <w:rPr>
          <w:rFonts w:eastAsiaTheme="minorEastAsia" w:hint="cs"/>
          <w:spacing w:val="-4"/>
          <w:rtl/>
        </w:rPr>
        <w:t> </w:t>
      </w:r>
      <w:r w:rsidRPr="00460766">
        <w:rPr>
          <w:rFonts w:eastAsiaTheme="minorEastAsia"/>
          <w:spacing w:val="-4"/>
          <w:rtl/>
        </w:rPr>
        <w:t>تسجيل المواليد، مما يتيح تعميم تسجيل المواليد في الوقت المناسب</w:t>
      </w:r>
      <w:r w:rsidRPr="00460766">
        <w:rPr>
          <w:rStyle w:val="EndnoteReference"/>
          <w:rFonts w:eastAsiaTheme="minorEastAsia"/>
          <w:spacing w:val="-4"/>
          <w:rtl/>
        </w:rPr>
        <w:t>(</w:t>
      </w:r>
      <w:r w:rsidRPr="007D7856">
        <w:rPr>
          <w:rStyle w:val="EndnoteReference"/>
          <w:rFonts w:eastAsiaTheme="minorEastAsia"/>
          <w:spacing w:val="-4"/>
          <w:lang w:val="en-US"/>
        </w:rPr>
        <w:endnoteReference w:id="100"/>
      </w:r>
      <w:r w:rsidRPr="00460766">
        <w:rPr>
          <w:rStyle w:val="EndnoteReference"/>
          <w:rFonts w:eastAsiaTheme="minorEastAsia"/>
          <w:spacing w:val="-4"/>
          <w:rtl/>
        </w:rPr>
        <w:t>)</w:t>
      </w:r>
      <w:r w:rsidRPr="00460766">
        <w:rPr>
          <w:rStyle w:val="EndnoteReference"/>
          <w:rFonts w:eastAsiaTheme="minorEastAsia"/>
          <w:spacing w:val="-4"/>
          <w:vertAlign w:val="baseline"/>
          <w:rtl/>
        </w:rPr>
        <w:t>.</w:t>
      </w:r>
      <w:r w:rsidRPr="00460766">
        <w:rPr>
          <w:rFonts w:eastAsiaTheme="minorEastAsia"/>
          <w:spacing w:val="-4"/>
          <w:rtl/>
        </w:rPr>
        <w:t xml:space="preserve"> غير</w:t>
      </w:r>
      <w:r w:rsidRPr="00460766">
        <w:rPr>
          <w:rFonts w:eastAsiaTheme="minorEastAsia" w:hint="cs"/>
          <w:spacing w:val="-4"/>
          <w:rtl/>
        </w:rPr>
        <w:t xml:space="preserve"> </w:t>
      </w:r>
      <w:r w:rsidRPr="00460766">
        <w:rPr>
          <w:rFonts w:eastAsiaTheme="minorEastAsia"/>
          <w:spacing w:val="-4"/>
          <w:rtl/>
        </w:rPr>
        <w:t>أنه ليس من الواضح ما إذا كانت هذه الهيئة تتمتع بولاية واضحة وسلطة كافية لتنسيق عملية تنفيذ اتفاقية حقوق الطفل في مختلف</w:t>
      </w:r>
      <w:r w:rsidRPr="00460766">
        <w:rPr>
          <w:rFonts w:eastAsiaTheme="minorEastAsia" w:hint="cs"/>
          <w:spacing w:val="-4"/>
          <w:rtl/>
        </w:rPr>
        <w:t> </w:t>
      </w:r>
      <w:proofErr w:type="gramStart"/>
      <w:r w:rsidRPr="00460766">
        <w:rPr>
          <w:rFonts w:eastAsiaTheme="minorEastAsia"/>
          <w:spacing w:val="-4"/>
          <w:rtl/>
        </w:rPr>
        <w:t>الوزارات</w:t>
      </w:r>
      <w:r w:rsidRPr="00460766">
        <w:rPr>
          <w:rFonts w:eastAsiaTheme="minorEastAsia"/>
          <w:spacing w:val="-4"/>
          <w:vertAlign w:val="superscript"/>
          <w:rtl/>
        </w:rPr>
        <w:t>(</w:t>
      </w:r>
      <w:proofErr w:type="gramEnd"/>
      <w:r w:rsidRPr="007D7856">
        <w:rPr>
          <w:rStyle w:val="EndnoteReference"/>
          <w:rFonts w:eastAsiaTheme="minorEastAsia"/>
          <w:spacing w:val="-4"/>
          <w:lang w:val="en-US"/>
        </w:rPr>
        <w:endnoteReference w:id="101"/>
      </w:r>
      <w:r w:rsidRPr="00460766">
        <w:rPr>
          <w:rFonts w:eastAsiaTheme="minorEastAsia" w:hint="cs"/>
          <w:spacing w:val="-4"/>
          <w:vertAlign w:val="superscript"/>
          <w:rtl/>
        </w:rPr>
        <w:t>)</w:t>
      </w:r>
      <w:r w:rsidRPr="00460766">
        <w:rPr>
          <w:rStyle w:val="EndnoteReference"/>
          <w:rFonts w:eastAsiaTheme="minorEastAsia" w:hint="cs"/>
          <w:spacing w:val="-4"/>
          <w:vertAlign w:val="baseline"/>
          <w:rtl/>
          <w:lang w:val="en-US"/>
        </w:rPr>
        <w:t>.</w:t>
      </w:r>
    </w:p>
    <w:p w14:paraId="5044C892" w14:textId="18F353DF" w:rsidR="00856432" w:rsidRPr="00856432" w:rsidRDefault="00856432" w:rsidP="00856432">
      <w:pPr>
        <w:pStyle w:val="SingleTxtGA"/>
        <w:ind w:left="1253" w:right="1253"/>
        <w:textDirection w:val="tbRlV"/>
        <w:rPr>
          <w:rFonts w:eastAsiaTheme="minorEastAsia"/>
          <w:szCs w:val="20"/>
          <w:lang w:val="en-US" w:eastAsia="zh-TW" w:bidi="en-GB"/>
        </w:rPr>
      </w:pPr>
      <w:r w:rsidRPr="007D7856">
        <w:rPr>
          <w:rFonts w:eastAsiaTheme="minorEastAsia"/>
          <w:szCs w:val="20"/>
          <w:rtl/>
        </w:rPr>
        <w:t>60</w:t>
      </w:r>
      <w:r w:rsidRPr="00856432">
        <w:rPr>
          <w:rFonts w:eastAsiaTheme="minorEastAsia"/>
          <w:szCs w:val="20"/>
          <w:rtl/>
        </w:rPr>
        <w:t>-</w:t>
      </w:r>
      <w:r w:rsidRPr="00856432">
        <w:rPr>
          <w:rFonts w:eastAsiaTheme="minorEastAsia"/>
          <w:rtl/>
        </w:rPr>
        <w:tab/>
      </w:r>
      <w:r w:rsidRPr="00B80C36">
        <w:rPr>
          <w:rFonts w:eastAsiaTheme="minorEastAsia"/>
          <w:spacing w:val="-4"/>
          <w:rtl/>
        </w:rPr>
        <w:t>ولاحظ</w:t>
      </w:r>
      <w:r w:rsidRPr="00B80C36">
        <w:rPr>
          <w:rFonts w:eastAsiaTheme="minorEastAsia" w:hint="cs"/>
          <w:spacing w:val="-4"/>
          <w:rtl/>
        </w:rPr>
        <w:t>ت</w:t>
      </w:r>
      <w:r w:rsidRPr="00B80C36">
        <w:rPr>
          <w:rFonts w:eastAsiaTheme="minorEastAsia"/>
          <w:spacing w:val="-4"/>
          <w:rtl/>
        </w:rPr>
        <w:t xml:space="preserve"> لجنة حقوق الطفل</w:t>
      </w:r>
      <w:r w:rsidRPr="00B80C36">
        <w:rPr>
          <w:rFonts w:eastAsiaTheme="minorEastAsia" w:hint="cs"/>
          <w:spacing w:val="-4"/>
          <w:rtl/>
        </w:rPr>
        <w:t xml:space="preserve"> أيض</w:t>
      </w:r>
      <w:r w:rsidR="005F1B8E" w:rsidRPr="00B80C36">
        <w:rPr>
          <w:rFonts w:eastAsiaTheme="minorEastAsia" w:hint="cs"/>
          <w:spacing w:val="-4"/>
          <w:rtl/>
        </w:rPr>
        <w:t xml:space="preserve">اً </w:t>
      </w:r>
      <w:r w:rsidRPr="00B80C36">
        <w:rPr>
          <w:rFonts w:eastAsiaTheme="minorEastAsia"/>
          <w:spacing w:val="-4"/>
          <w:rtl/>
        </w:rPr>
        <w:t>أن اللجنة الوطنية لحقوق الطفل يمكنها تلقي شكاوى من الأطفال</w:t>
      </w:r>
      <w:r w:rsidRPr="00856432">
        <w:rPr>
          <w:rFonts w:eastAsiaTheme="minorEastAsia"/>
          <w:rtl/>
        </w:rPr>
        <w:t xml:space="preserve"> بشأن انتهاكات حقوقهم. ومع ذلك، تشعر اللجنة بالقلق لأن هيكل تلك اللجنة لا يضمن استقلاليتها عند </w:t>
      </w:r>
      <w:r w:rsidRPr="00B80C36">
        <w:rPr>
          <w:rFonts w:eastAsiaTheme="minorEastAsia"/>
          <w:spacing w:val="-4"/>
          <w:rtl/>
        </w:rPr>
        <w:t xml:space="preserve">قيامها بــــأنشطة الرصد. </w:t>
      </w:r>
      <w:r w:rsidRPr="00B80C36">
        <w:rPr>
          <w:rFonts w:eastAsiaTheme="minorEastAsia" w:hint="cs"/>
          <w:spacing w:val="-4"/>
          <w:rtl/>
        </w:rPr>
        <w:t>وأوصت</w:t>
      </w:r>
      <w:r w:rsidRPr="00B80C36">
        <w:rPr>
          <w:rFonts w:eastAsiaTheme="minorEastAsia"/>
          <w:spacing w:val="-4"/>
          <w:rtl/>
        </w:rPr>
        <w:t xml:space="preserve"> </w:t>
      </w:r>
      <w:r w:rsidRPr="00B80C36">
        <w:rPr>
          <w:rFonts w:eastAsiaTheme="minorEastAsia" w:hint="cs"/>
          <w:spacing w:val="-4"/>
          <w:rtl/>
        </w:rPr>
        <w:t>اللجنة</w:t>
      </w:r>
      <w:r w:rsidRPr="00B80C36">
        <w:rPr>
          <w:rFonts w:eastAsiaTheme="minorEastAsia"/>
          <w:spacing w:val="-4"/>
          <w:rtl/>
        </w:rPr>
        <w:t xml:space="preserve"> </w:t>
      </w:r>
      <w:r w:rsidRPr="00B80C36">
        <w:rPr>
          <w:rFonts w:eastAsiaTheme="minorEastAsia" w:hint="cs"/>
          <w:spacing w:val="-4"/>
          <w:rtl/>
        </w:rPr>
        <w:t>سانت</w:t>
      </w:r>
      <w:r w:rsidRPr="00B80C36">
        <w:rPr>
          <w:rFonts w:eastAsiaTheme="minorEastAsia"/>
          <w:spacing w:val="-4"/>
          <w:rtl/>
        </w:rPr>
        <w:t xml:space="preserve"> </w:t>
      </w:r>
      <w:r w:rsidRPr="00B80C36">
        <w:rPr>
          <w:rFonts w:eastAsiaTheme="minorEastAsia" w:hint="cs"/>
          <w:spacing w:val="-4"/>
          <w:rtl/>
        </w:rPr>
        <w:t>فنسنت</w:t>
      </w:r>
      <w:r w:rsidRPr="00B80C36">
        <w:rPr>
          <w:rFonts w:eastAsiaTheme="minorEastAsia"/>
          <w:spacing w:val="-4"/>
          <w:rtl/>
        </w:rPr>
        <w:t xml:space="preserve"> </w:t>
      </w:r>
      <w:r w:rsidRPr="00B80C36">
        <w:rPr>
          <w:rFonts w:eastAsiaTheme="minorEastAsia" w:hint="cs"/>
          <w:spacing w:val="-4"/>
          <w:rtl/>
        </w:rPr>
        <w:t>وجزر</w:t>
      </w:r>
      <w:r w:rsidRPr="00B80C36">
        <w:rPr>
          <w:rFonts w:eastAsiaTheme="minorEastAsia"/>
          <w:spacing w:val="-4"/>
          <w:rtl/>
        </w:rPr>
        <w:t xml:space="preserve"> </w:t>
      </w:r>
      <w:r w:rsidRPr="00B80C36">
        <w:rPr>
          <w:rFonts w:eastAsiaTheme="minorEastAsia" w:hint="cs"/>
          <w:spacing w:val="-4"/>
          <w:rtl/>
        </w:rPr>
        <w:t>غرينادين</w:t>
      </w:r>
      <w:r w:rsidRPr="00B80C36">
        <w:rPr>
          <w:rFonts w:eastAsiaTheme="minorEastAsia"/>
          <w:spacing w:val="-4"/>
          <w:rtl/>
        </w:rPr>
        <w:t xml:space="preserve"> </w:t>
      </w:r>
      <w:r w:rsidRPr="00B80C36">
        <w:rPr>
          <w:rFonts w:eastAsiaTheme="minorEastAsia" w:hint="cs"/>
          <w:spacing w:val="-4"/>
          <w:rtl/>
        </w:rPr>
        <w:t>بإنشاء</w:t>
      </w:r>
      <w:r w:rsidRPr="00B80C36">
        <w:rPr>
          <w:rFonts w:eastAsiaTheme="minorEastAsia"/>
          <w:spacing w:val="-4"/>
          <w:rtl/>
        </w:rPr>
        <w:t xml:space="preserve"> </w:t>
      </w:r>
      <w:r w:rsidRPr="00B80C36">
        <w:rPr>
          <w:rFonts w:eastAsiaTheme="minorEastAsia" w:hint="cs"/>
          <w:spacing w:val="-4"/>
          <w:rtl/>
        </w:rPr>
        <w:t>هيكل</w:t>
      </w:r>
      <w:r w:rsidRPr="00B80C36">
        <w:rPr>
          <w:rFonts w:eastAsiaTheme="minorEastAsia"/>
          <w:spacing w:val="-4"/>
          <w:rtl/>
        </w:rPr>
        <w:t xml:space="preserve"> </w:t>
      </w:r>
      <w:r w:rsidRPr="00B80C36">
        <w:rPr>
          <w:rFonts w:eastAsiaTheme="minorEastAsia" w:hint="cs"/>
          <w:spacing w:val="-4"/>
          <w:rtl/>
        </w:rPr>
        <w:t>مستقل،</w:t>
      </w:r>
      <w:r w:rsidRPr="00B80C36">
        <w:rPr>
          <w:rFonts w:eastAsiaTheme="minorEastAsia"/>
          <w:spacing w:val="-4"/>
          <w:rtl/>
        </w:rPr>
        <w:t xml:space="preserve"> </w:t>
      </w:r>
      <w:r w:rsidRPr="00B80C36">
        <w:rPr>
          <w:rFonts w:eastAsiaTheme="minorEastAsia" w:hint="cs"/>
          <w:spacing w:val="-4"/>
          <w:rtl/>
        </w:rPr>
        <w:t>تماشي</w:t>
      </w:r>
      <w:r w:rsidR="005F1B8E" w:rsidRPr="00B80C36">
        <w:rPr>
          <w:rFonts w:eastAsiaTheme="minorEastAsia" w:hint="cs"/>
          <w:spacing w:val="-4"/>
          <w:rtl/>
        </w:rPr>
        <w:t xml:space="preserve">اً </w:t>
      </w:r>
      <w:r w:rsidRPr="00B80C36">
        <w:rPr>
          <w:rFonts w:eastAsiaTheme="minorEastAsia" w:hint="cs"/>
          <w:spacing w:val="-4"/>
          <w:rtl/>
        </w:rPr>
        <w:t>مع</w:t>
      </w:r>
      <w:r w:rsidRPr="00B80C36">
        <w:rPr>
          <w:rFonts w:eastAsiaTheme="minorEastAsia"/>
          <w:spacing w:val="-4"/>
          <w:rtl/>
        </w:rPr>
        <w:t xml:space="preserve"> </w:t>
      </w:r>
      <w:r w:rsidRPr="00B80C36">
        <w:rPr>
          <w:rFonts w:eastAsiaTheme="minorEastAsia" w:hint="cs"/>
          <w:spacing w:val="-4"/>
          <w:rtl/>
        </w:rPr>
        <w:t>تعليق</w:t>
      </w:r>
      <w:r w:rsidRPr="00856432">
        <w:rPr>
          <w:rFonts w:eastAsiaTheme="minorEastAsia" w:hint="cs"/>
          <w:rtl/>
        </w:rPr>
        <w:t xml:space="preserve"> </w:t>
      </w:r>
      <w:r w:rsidRPr="00B80C36">
        <w:rPr>
          <w:rFonts w:eastAsiaTheme="minorEastAsia" w:hint="cs"/>
          <w:spacing w:val="-4"/>
          <w:rtl/>
        </w:rPr>
        <w:t>اللجنة</w:t>
      </w:r>
      <w:r w:rsidRPr="00B80C36">
        <w:rPr>
          <w:rFonts w:eastAsiaTheme="minorEastAsia"/>
          <w:spacing w:val="-4"/>
          <w:rtl/>
        </w:rPr>
        <w:t xml:space="preserve"> العام رقم </w:t>
      </w:r>
      <w:r w:rsidRPr="007D7856">
        <w:rPr>
          <w:rFonts w:eastAsiaTheme="minorEastAsia"/>
          <w:spacing w:val="-4"/>
          <w:rtl/>
        </w:rPr>
        <w:t>2</w:t>
      </w:r>
      <w:r w:rsidRPr="00B80C36">
        <w:rPr>
          <w:rFonts w:eastAsiaTheme="minorEastAsia"/>
          <w:spacing w:val="-4"/>
          <w:rtl/>
        </w:rPr>
        <w:t>(</w:t>
      </w:r>
      <w:r w:rsidRPr="007D7856">
        <w:rPr>
          <w:rFonts w:eastAsiaTheme="minorEastAsia"/>
          <w:spacing w:val="-4"/>
          <w:rtl/>
        </w:rPr>
        <w:t>2002</w:t>
      </w:r>
      <w:r w:rsidRPr="00B80C36">
        <w:rPr>
          <w:rFonts w:eastAsiaTheme="minorEastAsia"/>
          <w:spacing w:val="-4"/>
          <w:rtl/>
        </w:rPr>
        <w:t>) ومع مبادئ باريس، لرصد حقوق الطفل وتلقي الشكاوى المتعلقة بانتهاكات حقوق</w:t>
      </w:r>
      <w:r w:rsidRPr="00856432">
        <w:rPr>
          <w:rFonts w:eastAsiaTheme="minorEastAsia"/>
          <w:rtl/>
        </w:rPr>
        <w:t xml:space="preserve"> الطفل ومعالجتها بطريقة تراعي </w:t>
      </w:r>
      <w:proofErr w:type="gramStart"/>
      <w:r w:rsidRPr="00856432">
        <w:rPr>
          <w:rFonts w:eastAsiaTheme="minorEastAsia"/>
          <w:rtl/>
        </w:rPr>
        <w:t>الطفل</w:t>
      </w:r>
      <w:r>
        <w:rPr>
          <w:rFonts w:eastAsiaTheme="minorEastAsia" w:hint="cs"/>
          <w:vertAlign w:val="superscript"/>
          <w:rtl/>
        </w:rPr>
        <w:t>(</w:t>
      </w:r>
      <w:proofErr w:type="gramEnd"/>
      <w:r w:rsidRPr="007D7856">
        <w:rPr>
          <w:rStyle w:val="EndnoteReference"/>
          <w:rFonts w:eastAsiaTheme="minorEastAsia"/>
          <w:lang w:val="en-US"/>
        </w:rPr>
        <w:endnoteReference w:id="102"/>
      </w:r>
      <w:r>
        <w:rPr>
          <w:rFonts w:eastAsiaTheme="minorEastAsia" w:hint="cs"/>
          <w:vertAlign w:val="superscript"/>
          <w:rtl/>
        </w:rPr>
        <w:t>)</w:t>
      </w:r>
      <w:r>
        <w:rPr>
          <w:rFonts w:eastAsiaTheme="minorEastAsia" w:hint="cs"/>
          <w:rtl/>
        </w:rPr>
        <w:t>.</w:t>
      </w:r>
    </w:p>
    <w:p w14:paraId="79CF78C1" w14:textId="40856775"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61</w:t>
      </w:r>
      <w:r w:rsidRPr="00856432">
        <w:rPr>
          <w:rFonts w:eastAsiaTheme="minorEastAsia"/>
          <w:szCs w:val="20"/>
          <w:rtl/>
        </w:rPr>
        <w:t>-</w:t>
      </w:r>
      <w:r w:rsidRPr="00856432">
        <w:rPr>
          <w:rFonts w:eastAsiaTheme="minorEastAsia"/>
          <w:rtl/>
        </w:rPr>
        <w:tab/>
      </w:r>
      <w:r w:rsidRPr="00B80C36">
        <w:rPr>
          <w:rFonts w:eastAsiaTheme="minorEastAsia"/>
          <w:spacing w:val="-4"/>
          <w:rtl/>
        </w:rPr>
        <w:t xml:space="preserve">ولاحظ فريق الأمم </w:t>
      </w:r>
      <w:r w:rsidRPr="00B80C36">
        <w:rPr>
          <w:rFonts w:eastAsiaTheme="minorEastAsia"/>
          <w:spacing w:val="-4"/>
          <w:rtl/>
          <w:lang w:eastAsia="zh-TW"/>
        </w:rPr>
        <w:t>المتحدة</w:t>
      </w:r>
      <w:r w:rsidRPr="00B80C36">
        <w:rPr>
          <w:rFonts w:eastAsiaTheme="minorEastAsia"/>
          <w:spacing w:val="-4"/>
          <w:rtl/>
        </w:rPr>
        <w:t xml:space="preserve"> دون الإقليمي أن سانت فنسنت وجزر غرينادين قد أعلنت في عام</w:t>
      </w:r>
      <w:r w:rsidRPr="00B80C36">
        <w:rPr>
          <w:rFonts w:eastAsiaTheme="minorEastAsia" w:hint="cs"/>
          <w:spacing w:val="-4"/>
          <w:rtl/>
        </w:rPr>
        <w:t> </w:t>
      </w:r>
      <w:r w:rsidRPr="007D7856">
        <w:rPr>
          <w:rFonts w:eastAsiaTheme="minorEastAsia"/>
          <w:spacing w:val="-4"/>
          <w:rtl/>
        </w:rPr>
        <w:t>2016</w:t>
      </w:r>
      <w:r w:rsidRPr="00856432">
        <w:rPr>
          <w:rFonts w:eastAsiaTheme="minorEastAsia"/>
          <w:rtl/>
        </w:rPr>
        <w:t xml:space="preserve"> عن السياسة الوطنية لحماية الطفل، ولكن اتخاذ إجراءات إضافية للإنفاذ والدعوة ورسم الخرائط والإبلاغ والرصد من شأنه أن يعزز الإطار </w:t>
      </w:r>
      <w:proofErr w:type="gramStart"/>
      <w:r w:rsidRPr="00856432">
        <w:rPr>
          <w:rFonts w:eastAsiaTheme="minorEastAsia"/>
          <w:rtl/>
        </w:rPr>
        <w:t>القائم</w:t>
      </w:r>
      <w:r w:rsidRPr="00856432">
        <w:rPr>
          <w:rFonts w:eastAsiaTheme="minorEastAsia"/>
          <w:vertAlign w:val="superscript"/>
          <w:rtl/>
        </w:rPr>
        <w:t>(</w:t>
      </w:r>
      <w:proofErr w:type="gramEnd"/>
      <w:r w:rsidRPr="007D7856">
        <w:rPr>
          <w:rStyle w:val="EndnoteReference"/>
          <w:rFonts w:eastAsiaTheme="minorEastAsia"/>
          <w:lang w:val="en-US"/>
        </w:rPr>
        <w:endnoteReference w:id="103"/>
      </w:r>
      <w:r w:rsidRPr="00856432">
        <w:rPr>
          <w:rStyle w:val="EndnoteReference"/>
          <w:rFonts w:eastAsiaTheme="minorEastAsia"/>
          <w:rtl/>
        </w:rPr>
        <w:t>)</w:t>
      </w:r>
      <w:r w:rsidRPr="00856432">
        <w:rPr>
          <w:rStyle w:val="EndnoteReference"/>
          <w:rFonts w:eastAsiaTheme="minorEastAsia"/>
          <w:vertAlign w:val="baseline"/>
          <w:rtl/>
        </w:rPr>
        <w:t>.</w:t>
      </w:r>
    </w:p>
    <w:p w14:paraId="27587DA6" w14:textId="01C49878"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62</w:t>
      </w:r>
      <w:r w:rsidRPr="00856432">
        <w:rPr>
          <w:rFonts w:eastAsiaTheme="minorEastAsia"/>
          <w:szCs w:val="20"/>
          <w:rtl/>
        </w:rPr>
        <w:t>-</w:t>
      </w:r>
      <w:r w:rsidRPr="00856432">
        <w:rPr>
          <w:rFonts w:eastAsiaTheme="minorEastAsia"/>
          <w:rtl/>
        </w:rPr>
        <w:tab/>
      </w:r>
      <w:r w:rsidRPr="00B80C36">
        <w:rPr>
          <w:rFonts w:eastAsiaTheme="minorEastAsia"/>
          <w:spacing w:val="-4"/>
          <w:rtl/>
        </w:rPr>
        <w:t>ولا تزال اللجنة المعنية بحقوق الإنسان قلقة لأن العقوبة البدنية للأطفال تظل جائزة بموجب قانون العقاب البدني للأحداث وقانون التعليم. وأوصت بأن تتخذ سانت فنسنت وجزر غرينادين جميع التدابير اللازمة</w:t>
      </w:r>
      <w:r w:rsidRPr="00856432">
        <w:rPr>
          <w:rFonts w:eastAsiaTheme="minorEastAsia"/>
          <w:rtl/>
        </w:rPr>
        <w:t xml:space="preserve"> لحظر العقاب البدني، وتشجيع أشكال التأديب غير </w:t>
      </w:r>
      <w:proofErr w:type="gramStart"/>
      <w:r w:rsidRPr="00856432">
        <w:rPr>
          <w:rFonts w:eastAsiaTheme="minorEastAsia"/>
          <w:rtl/>
        </w:rPr>
        <w:t>العنيفة</w:t>
      </w:r>
      <w:r w:rsidRPr="00856432">
        <w:rPr>
          <w:rFonts w:eastAsiaTheme="minorEastAsia" w:hint="cs"/>
          <w:vertAlign w:val="superscript"/>
          <w:rtl/>
        </w:rPr>
        <w:t>(</w:t>
      </w:r>
      <w:proofErr w:type="gramEnd"/>
      <w:r w:rsidRPr="007D7856">
        <w:rPr>
          <w:rStyle w:val="EndnoteReference"/>
          <w:rFonts w:eastAsiaTheme="minorEastAsia"/>
          <w:lang w:val="en-US"/>
        </w:rPr>
        <w:endnoteReference w:id="104"/>
      </w:r>
      <w:r w:rsidRPr="00856432">
        <w:rPr>
          <w:rFonts w:eastAsiaTheme="minorEastAsia" w:hint="cs"/>
          <w:vertAlign w:val="superscript"/>
          <w:rtl/>
        </w:rPr>
        <w:t>)</w:t>
      </w:r>
      <w:r>
        <w:rPr>
          <w:rFonts w:eastAsiaTheme="minorEastAsia" w:hint="cs"/>
          <w:rtl/>
        </w:rPr>
        <w:t>.</w:t>
      </w:r>
    </w:p>
    <w:p w14:paraId="08D914C3" w14:textId="468D91B0"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63</w:t>
      </w:r>
      <w:r w:rsidRPr="00856432">
        <w:rPr>
          <w:rFonts w:eastAsiaTheme="minorEastAsia"/>
          <w:szCs w:val="20"/>
          <w:rtl/>
        </w:rPr>
        <w:t>-</w:t>
      </w:r>
      <w:r w:rsidRPr="00856432">
        <w:rPr>
          <w:rFonts w:eastAsiaTheme="minorEastAsia"/>
          <w:rtl/>
        </w:rPr>
        <w:tab/>
        <w:t xml:space="preserve">وأشار فريق الأمم المتحدة دون الإقليمي إلى أنه في عام </w:t>
      </w:r>
      <w:r w:rsidRPr="007D7856">
        <w:rPr>
          <w:rFonts w:eastAsiaTheme="minorEastAsia"/>
          <w:szCs w:val="20"/>
          <w:rtl/>
        </w:rPr>
        <w:t>2019</w:t>
      </w:r>
      <w:r w:rsidRPr="00856432">
        <w:rPr>
          <w:rFonts w:eastAsiaTheme="minorEastAsia"/>
          <w:rtl/>
        </w:rPr>
        <w:t xml:space="preserve"> أصدرت سانت فنسنت وجزر غرينادين قانون عدالة الأحداث، الذي رفع سن المسؤولية الجنائية من </w:t>
      </w:r>
      <w:r w:rsidRPr="007D7856">
        <w:rPr>
          <w:rFonts w:eastAsiaTheme="minorEastAsia"/>
          <w:szCs w:val="20"/>
          <w:rtl/>
        </w:rPr>
        <w:t>8</w:t>
      </w:r>
      <w:r w:rsidRPr="00856432">
        <w:rPr>
          <w:rFonts w:eastAsiaTheme="minorEastAsia"/>
          <w:rtl/>
        </w:rPr>
        <w:t xml:space="preserve"> سنوات إلى </w:t>
      </w:r>
      <w:r w:rsidRPr="007D7856">
        <w:rPr>
          <w:rFonts w:eastAsiaTheme="minorEastAsia"/>
          <w:szCs w:val="20"/>
          <w:rtl/>
        </w:rPr>
        <w:t>12</w:t>
      </w:r>
      <w:r w:rsidRPr="00856432">
        <w:rPr>
          <w:rFonts w:eastAsiaTheme="minorEastAsia"/>
          <w:rtl/>
        </w:rPr>
        <w:t xml:space="preserve"> سنة. وينص القانون أيض</w:t>
      </w:r>
      <w:r w:rsidR="005F1B8E">
        <w:rPr>
          <w:rFonts w:eastAsiaTheme="minorEastAsia"/>
          <w:rtl/>
        </w:rPr>
        <w:t xml:space="preserve">اً </w:t>
      </w:r>
      <w:r w:rsidRPr="00856432">
        <w:rPr>
          <w:rFonts w:eastAsiaTheme="minorEastAsia"/>
          <w:rtl/>
        </w:rPr>
        <w:t xml:space="preserve">على إنشاء لجنة عدالة الأحداث، ويتضمن خيارات أخرى لإصدار الأحكام، مثل الأحكام المجتمعية وأحكام العدالة التصالحية، التي تشجع المصالحة والرد والمسؤولية من خلال إشراك الطفل ووالديه وأفراد الأسرة والضحية والمجتمع </w:t>
      </w:r>
      <w:proofErr w:type="gramStart"/>
      <w:r w:rsidRPr="00856432">
        <w:rPr>
          <w:rFonts w:eastAsiaTheme="minorEastAsia"/>
          <w:rtl/>
        </w:rPr>
        <w:t>المحلي</w:t>
      </w:r>
      <w:r w:rsidRPr="00856432">
        <w:rPr>
          <w:rFonts w:eastAsiaTheme="minorEastAsia"/>
          <w:vertAlign w:val="superscript"/>
          <w:rtl/>
        </w:rPr>
        <w:t>(</w:t>
      </w:r>
      <w:proofErr w:type="gramEnd"/>
      <w:r w:rsidRPr="007D7856">
        <w:rPr>
          <w:rStyle w:val="EndnoteReference"/>
          <w:rFonts w:eastAsiaTheme="minorEastAsia"/>
          <w:lang w:val="en-US"/>
        </w:rPr>
        <w:endnoteReference w:id="105"/>
      </w:r>
      <w:r w:rsidRPr="00856432">
        <w:rPr>
          <w:rStyle w:val="EndnoteReference"/>
          <w:rFonts w:eastAsiaTheme="minorEastAsia"/>
          <w:rtl/>
        </w:rPr>
        <w:t>)</w:t>
      </w:r>
      <w:r w:rsidRPr="00856432">
        <w:rPr>
          <w:rStyle w:val="EndnoteReference"/>
          <w:rFonts w:eastAsiaTheme="minorEastAsia"/>
          <w:vertAlign w:val="baseline"/>
          <w:rtl/>
        </w:rPr>
        <w:t>.</w:t>
      </w:r>
    </w:p>
    <w:p w14:paraId="0AFE2CF3" w14:textId="328908E2"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t>64</w:t>
      </w:r>
      <w:r w:rsidRPr="00856432">
        <w:rPr>
          <w:rFonts w:eastAsiaTheme="minorEastAsia"/>
          <w:szCs w:val="20"/>
          <w:rtl/>
        </w:rPr>
        <w:t>-</w:t>
      </w:r>
      <w:r w:rsidRPr="00856432">
        <w:rPr>
          <w:rFonts w:eastAsiaTheme="minorEastAsia"/>
          <w:rtl/>
        </w:rPr>
        <w:tab/>
        <w:t xml:space="preserve">وأوصت لجنة حقوق الطفل بأن </w:t>
      </w:r>
      <w:r w:rsidRPr="00856432">
        <w:rPr>
          <w:rFonts w:eastAsiaTheme="minorEastAsia" w:hint="cs"/>
          <w:rtl/>
        </w:rPr>
        <w:t>تجمع</w:t>
      </w:r>
      <w:r w:rsidRPr="00856432">
        <w:rPr>
          <w:rFonts w:eastAsiaTheme="minorEastAsia"/>
          <w:rtl/>
        </w:rPr>
        <w:t xml:space="preserve"> سانت فنسنت وجزر غرينادين </w:t>
      </w:r>
      <w:r w:rsidRPr="00856432">
        <w:rPr>
          <w:rFonts w:eastAsiaTheme="minorEastAsia" w:hint="cs"/>
          <w:rtl/>
        </w:rPr>
        <w:t>بانتظام</w:t>
      </w:r>
      <w:r w:rsidRPr="00856432">
        <w:rPr>
          <w:rFonts w:eastAsiaTheme="minorEastAsia"/>
          <w:rtl/>
        </w:rPr>
        <w:t xml:space="preserve"> بيانات مفصلة عن الأطفال المرتبطة أوضاعهم بالشوارع </w:t>
      </w:r>
      <w:r w:rsidRPr="00856432">
        <w:rPr>
          <w:rFonts w:eastAsiaTheme="minorEastAsia" w:hint="cs"/>
          <w:rtl/>
        </w:rPr>
        <w:t>وأن تضع</w:t>
      </w:r>
      <w:r w:rsidRPr="00856432">
        <w:rPr>
          <w:rFonts w:eastAsiaTheme="minorEastAsia"/>
          <w:rtl/>
        </w:rPr>
        <w:t xml:space="preserve"> استراتيجية وطنية لاستعادتهم وإعادة إدماجهم، وتقديم الدعم لأسرهم ومجتمعاتهم المحلية </w:t>
      </w:r>
      <w:r w:rsidRPr="00856432">
        <w:rPr>
          <w:rFonts w:eastAsiaTheme="minorEastAsia" w:hint="cs"/>
          <w:rtl/>
        </w:rPr>
        <w:t>وتمنع</w:t>
      </w:r>
      <w:r w:rsidRPr="00856432">
        <w:rPr>
          <w:rFonts w:eastAsiaTheme="minorEastAsia"/>
          <w:rtl/>
        </w:rPr>
        <w:t xml:space="preserve"> الأطفال من العيش والعمل في </w:t>
      </w:r>
      <w:proofErr w:type="gramStart"/>
      <w:r w:rsidRPr="00856432">
        <w:rPr>
          <w:rFonts w:eastAsiaTheme="minorEastAsia"/>
          <w:rtl/>
        </w:rPr>
        <w:t>الشوارع</w:t>
      </w:r>
      <w:r w:rsidRPr="00856432">
        <w:rPr>
          <w:rFonts w:eastAsiaTheme="minorEastAsia"/>
          <w:vertAlign w:val="superscript"/>
          <w:rtl/>
        </w:rPr>
        <w:t>(</w:t>
      </w:r>
      <w:proofErr w:type="gramEnd"/>
      <w:r w:rsidRPr="007D7856">
        <w:rPr>
          <w:rStyle w:val="EndnoteReference"/>
          <w:rFonts w:eastAsiaTheme="minorEastAsia"/>
          <w:lang w:val="en-US"/>
        </w:rPr>
        <w:endnoteReference w:id="106"/>
      </w:r>
      <w:r w:rsidRPr="00856432">
        <w:rPr>
          <w:rStyle w:val="EndnoteReference"/>
          <w:rFonts w:eastAsiaTheme="minorEastAsia"/>
          <w:rtl/>
        </w:rPr>
        <w:t>)</w:t>
      </w:r>
      <w:r w:rsidRPr="00856432">
        <w:rPr>
          <w:rStyle w:val="EndnoteReference"/>
          <w:rFonts w:eastAsiaTheme="minorEastAsia"/>
          <w:vertAlign w:val="baseline"/>
          <w:rtl/>
        </w:rPr>
        <w:t>.</w:t>
      </w:r>
    </w:p>
    <w:p w14:paraId="540F0AEB" w14:textId="65A67459" w:rsidR="00856432" w:rsidRPr="00506D8D" w:rsidRDefault="00856432" w:rsidP="00856432">
      <w:pPr>
        <w:pStyle w:val="SingleTxtGA"/>
        <w:ind w:left="1253" w:right="1253"/>
        <w:textDirection w:val="tbRlV"/>
        <w:rPr>
          <w:rFonts w:eastAsiaTheme="minorEastAsia"/>
          <w:szCs w:val="20"/>
          <w:lang w:val="en-US" w:eastAsia="zh-TW" w:bidi="en-GB"/>
        </w:rPr>
      </w:pPr>
      <w:r w:rsidRPr="007D7856">
        <w:rPr>
          <w:rFonts w:eastAsiaTheme="minorEastAsia"/>
          <w:szCs w:val="20"/>
          <w:rtl/>
        </w:rPr>
        <w:t>65</w:t>
      </w:r>
      <w:r w:rsidRPr="00856432">
        <w:rPr>
          <w:rFonts w:eastAsiaTheme="minorEastAsia"/>
          <w:szCs w:val="20"/>
          <w:rtl/>
        </w:rPr>
        <w:t>-</w:t>
      </w:r>
      <w:r w:rsidRPr="00856432">
        <w:rPr>
          <w:rFonts w:eastAsiaTheme="minorEastAsia"/>
          <w:rtl/>
        </w:rPr>
        <w:tab/>
        <w:t>ولاحظت اليونسكو أنه وفق</w:t>
      </w:r>
      <w:r w:rsidR="005F1B8E">
        <w:rPr>
          <w:rFonts w:eastAsiaTheme="minorEastAsia"/>
          <w:rtl/>
        </w:rPr>
        <w:t xml:space="preserve">اً </w:t>
      </w:r>
      <w:r w:rsidRPr="00856432">
        <w:rPr>
          <w:rFonts w:eastAsiaTheme="minorEastAsia"/>
          <w:rtl/>
        </w:rPr>
        <w:t xml:space="preserve">لقانون التعليم، ينتهي التعليم الإلزامي في سن السادسة عشرة، في حين أن السن الأدنى للتشغيل هو </w:t>
      </w:r>
      <w:r w:rsidRPr="007D7856">
        <w:rPr>
          <w:rFonts w:eastAsiaTheme="minorEastAsia"/>
          <w:szCs w:val="20"/>
          <w:rtl/>
        </w:rPr>
        <w:t>14</w:t>
      </w:r>
      <w:r w:rsidRPr="00856432">
        <w:rPr>
          <w:rFonts w:eastAsiaTheme="minorEastAsia"/>
          <w:rtl/>
        </w:rPr>
        <w:t xml:space="preserve"> سنة، وتشجع سانت فنسنت وجزر غرينادين على رفع الحد الأدنى لسن التشغيل إلى </w:t>
      </w:r>
      <w:r w:rsidRPr="007D7856">
        <w:rPr>
          <w:rFonts w:eastAsiaTheme="minorEastAsia"/>
          <w:szCs w:val="20"/>
          <w:rtl/>
        </w:rPr>
        <w:t>16</w:t>
      </w:r>
      <w:r w:rsidRPr="00856432">
        <w:rPr>
          <w:rFonts w:eastAsiaTheme="minorEastAsia"/>
          <w:rtl/>
        </w:rPr>
        <w:t xml:space="preserve"> سنة من أجل مواءمته مع </w:t>
      </w:r>
      <w:r w:rsidRPr="00856432">
        <w:rPr>
          <w:rFonts w:eastAsiaTheme="minorEastAsia"/>
          <w:rtl/>
          <w:lang w:eastAsia="zh-TW"/>
        </w:rPr>
        <w:t>نهاية</w:t>
      </w:r>
      <w:r w:rsidRPr="00856432">
        <w:rPr>
          <w:rFonts w:eastAsiaTheme="minorEastAsia"/>
          <w:rtl/>
        </w:rPr>
        <w:t xml:space="preserve"> التعليم </w:t>
      </w:r>
      <w:proofErr w:type="gramStart"/>
      <w:r w:rsidRPr="00856432">
        <w:rPr>
          <w:rFonts w:eastAsiaTheme="minorEastAsia"/>
          <w:rtl/>
        </w:rPr>
        <w:t>الإلزامي</w:t>
      </w:r>
      <w:r w:rsidRPr="00856432">
        <w:rPr>
          <w:rFonts w:eastAsiaTheme="minorEastAsia"/>
          <w:vertAlign w:val="superscript"/>
          <w:rtl/>
        </w:rPr>
        <w:t>(</w:t>
      </w:r>
      <w:proofErr w:type="gramEnd"/>
      <w:r w:rsidRPr="007D7856">
        <w:rPr>
          <w:rStyle w:val="EndnoteReference"/>
          <w:rFonts w:eastAsiaTheme="minorEastAsia"/>
          <w:lang w:val="en-US"/>
        </w:rPr>
        <w:endnoteReference w:id="107"/>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وأعربت اللجنة المعنية بالعمال المهاجرين عن قلقها للتشريعات القائمة بشأن عمل الأطفال، التي لا تحمي الأطفال بما فيه الكفاية من العمل الضار، </w:t>
      </w:r>
      <w:r w:rsidRPr="00856432">
        <w:rPr>
          <w:rFonts w:eastAsiaTheme="minorEastAsia" w:hint="cs"/>
          <w:rtl/>
        </w:rPr>
        <w:t>وبخاصة</w:t>
      </w:r>
      <w:r w:rsidRPr="00856432">
        <w:rPr>
          <w:rFonts w:eastAsiaTheme="minorEastAsia"/>
          <w:rtl/>
        </w:rPr>
        <w:t xml:space="preserve"> الأطفال المهاجر</w:t>
      </w:r>
      <w:r w:rsidRPr="00856432">
        <w:rPr>
          <w:rFonts w:eastAsiaTheme="minorEastAsia" w:hint="cs"/>
          <w:rtl/>
        </w:rPr>
        <w:t>و</w:t>
      </w:r>
      <w:r w:rsidRPr="00856432">
        <w:rPr>
          <w:rFonts w:eastAsiaTheme="minorEastAsia"/>
          <w:rtl/>
        </w:rPr>
        <w:t>ن</w:t>
      </w:r>
      <w:r w:rsidRPr="00856432">
        <w:rPr>
          <w:rFonts w:eastAsiaTheme="minorEastAsia"/>
          <w:vertAlign w:val="superscript"/>
          <w:rtl/>
        </w:rPr>
        <w:t>(</w:t>
      </w:r>
      <w:r w:rsidRPr="007D7856">
        <w:rPr>
          <w:rStyle w:val="EndnoteReference"/>
          <w:rFonts w:eastAsiaTheme="minorEastAsia"/>
          <w:lang w:val="en-US"/>
        </w:rPr>
        <w:endnoteReference w:id="108"/>
      </w:r>
      <w:r w:rsidRPr="00856432">
        <w:rPr>
          <w:rStyle w:val="EndnoteReference"/>
          <w:rFonts w:eastAsiaTheme="minorEastAsia"/>
          <w:rtl/>
        </w:rPr>
        <w:t>)</w:t>
      </w:r>
      <w:r w:rsidRPr="00856432">
        <w:rPr>
          <w:rStyle w:val="EndnoteReference"/>
          <w:rFonts w:eastAsiaTheme="minorEastAsia"/>
          <w:vertAlign w:val="baseline"/>
          <w:rtl/>
        </w:rPr>
        <w:t>.</w:t>
      </w:r>
    </w:p>
    <w:p w14:paraId="6022AC64" w14:textId="7E7EDD5C" w:rsidR="00856432" w:rsidRPr="00856432" w:rsidRDefault="00856432" w:rsidP="00B80C36">
      <w:pPr>
        <w:pStyle w:val="SingleTxtGA"/>
        <w:spacing w:line="342" w:lineRule="exact"/>
        <w:ind w:left="1253" w:right="1253"/>
        <w:textDirection w:val="tbRlV"/>
        <w:rPr>
          <w:rFonts w:eastAsiaTheme="minorEastAsia"/>
          <w:szCs w:val="20"/>
          <w:lang w:val="ar-SA" w:eastAsia="zh-TW" w:bidi="en-GB"/>
        </w:rPr>
      </w:pPr>
      <w:r w:rsidRPr="007D7856">
        <w:rPr>
          <w:rFonts w:eastAsiaTheme="minorEastAsia"/>
          <w:szCs w:val="20"/>
          <w:rtl/>
        </w:rPr>
        <w:lastRenderedPageBreak/>
        <w:t>66</w:t>
      </w:r>
      <w:r w:rsidRPr="00856432">
        <w:rPr>
          <w:rFonts w:eastAsiaTheme="minorEastAsia"/>
          <w:szCs w:val="20"/>
          <w:rtl/>
        </w:rPr>
        <w:t>-</w:t>
      </w:r>
      <w:r w:rsidRPr="00856432">
        <w:rPr>
          <w:rFonts w:eastAsiaTheme="minorEastAsia"/>
          <w:rtl/>
        </w:rPr>
        <w:tab/>
        <w:t xml:space="preserve">وأعربت لجنة حقوق الطفل عن قلقها لانعدام بيانات بشأن عمل الأطفال؛ ولما أفادت به التقارير من </w:t>
      </w:r>
      <w:r w:rsidRPr="00856432">
        <w:rPr>
          <w:rFonts w:eastAsiaTheme="minorEastAsia" w:hint="cs"/>
          <w:rtl/>
        </w:rPr>
        <w:t>مزاولة</w:t>
      </w:r>
      <w:r w:rsidRPr="00856432">
        <w:rPr>
          <w:rFonts w:eastAsiaTheme="minorEastAsia"/>
          <w:rtl/>
        </w:rPr>
        <w:t xml:space="preserve"> بعض الأطفال </w:t>
      </w:r>
      <w:r w:rsidRPr="00856432">
        <w:rPr>
          <w:rFonts w:eastAsiaTheme="minorEastAsia" w:hint="cs"/>
          <w:rtl/>
        </w:rPr>
        <w:t>لأعمال خطرة</w:t>
      </w:r>
      <w:r w:rsidRPr="00856432">
        <w:rPr>
          <w:rFonts w:eastAsiaTheme="minorEastAsia"/>
          <w:rtl/>
        </w:rPr>
        <w:t xml:space="preserve">، </w:t>
      </w:r>
      <w:r w:rsidRPr="00856432">
        <w:rPr>
          <w:rFonts w:eastAsiaTheme="minorEastAsia" w:hint="cs"/>
          <w:rtl/>
        </w:rPr>
        <w:t>من قبيل</w:t>
      </w:r>
      <w:r w:rsidRPr="00856432">
        <w:rPr>
          <w:rFonts w:eastAsiaTheme="minorEastAsia"/>
          <w:rtl/>
        </w:rPr>
        <w:t xml:space="preserve"> العمل في قطاع الزراعة وتجارة الجنس والتجارة غير المشروعة في المخدرات؛ </w:t>
      </w:r>
      <w:r w:rsidRPr="00856432">
        <w:rPr>
          <w:rFonts w:eastAsiaTheme="minorEastAsia" w:hint="cs"/>
          <w:rtl/>
        </w:rPr>
        <w:t>ولعدم</w:t>
      </w:r>
      <w:r w:rsidRPr="00856432">
        <w:rPr>
          <w:rFonts w:eastAsiaTheme="minorEastAsia"/>
          <w:rtl/>
        </w:rPr>
        <w:t xml:space="preserve"> </w:t>
      </w:r>
      <w:r w:rsidRPr="00856432">
        <w:rPr>
          <w:rFonts w:eastAsiaTheme="minorEastAsia" w:hint="cs"/>
          <w:rtl/>
        </w:rPr>
        <w:t>فرض</w:t>
      </w:r>
      <w:r w:rsidRPr="00856432">
        <w:rPr>
          <w:rFonts w:eastAsiaTheme="minorEastAsia"/>
          <w:rtl/>
        </w:rPr>
        <w:t xml:space="preserve"> </w:t>
      </w:r>
      <w:r w:rsidRPr="00856432">
        <w:rPr>
          <w:rFonts w:eastAsiaTheme="minorEastAsia" w:hint="cs"/>
          <w:rtl/>
        </w:rPr>
        <w:t>حظر</w:t>
      </w:r>
      <w:r w:rsidRPr="00856432">
        <w:rPr>
          <w:rFonts w:eastAsiaTheme="minorEastAsia"/>
          <w:rtl/>
        </w:rPr>
        <w:t xml:space="preserve"> </w:t>
      </w:r>
      <w:r w:rsidRPr="00856432">
        <w:rPr>
          <w:rFonts w:eastAsiaTheme="minorEastAsia" w:hint="cs"/>
          <w:rtl/>
        </w:rPr>
        <w:t>قانوني</w:t>
      </w:r>
      <w:r w:rsidRPr="00856432">
        <w:rPr>
          <w:rFonts w:eastAsiaTheme="minorEastAsia"/>
          <w:rtl/>
        </w:rPr>
        <w:t xml:space="preserve"> </w:t>
      </w:r>
      <w:r w:rsidRPr="00856432">
        <w:rPr>
          <w:rFonts w:eastAsiaTheme="minorEastAsia" w:hint="cs"/>
          <w:rtl/>
        </w:rPr>
        <w:t>على</w:t>
      </w:r>
      <w:r w:rsidRPr="00856432">
        <w:rPr>
          <w:rFonts w:eastAsiaTheme="minorEastAsia"/>
          <w:rtl/>
        </w:rPr>
        <w:t xml:space="preserve"> </w:t>
      </w:r>
      <w:r w:rsidRPr="00856432">
        <w:rPr>
          <w:rFonts w:eastAsiaTheme="minorEastAsia" w:hint="cs"/>
          <w:rtl/>
        </w:rPr>
        <w:t>تشغيل</w:t>
      </w:r>
      <w:r w:rsidRPr="00856432">
        <w:rPr>
          <w:rFonts w:eastAsiaTheme="minorEastAsia"/>
          <w:rtl/>
        </w:rPr>
        <w:t xml:space="preserve"> </w:t>
      </w:r>
      <w:r w:rsidRPr="00856432">
        <w:rPr>
          <w:rFonts w:eastAsiaTheme="minorEastAsia" w:hint="cs"/>
          <w:rtl/>
        </w:rPr>
        <w:t>الأطفال</w:t>
      </w:r>
      <w:r w:rsidRPr="00856432">
        <w:rPr>
          <w:rFonts w:eastAsiaTheme="minorEastAsia"/>
          <w:rtl/>
        </w:rPr>
        <w:t xml:space="preserve"> </w:t>
      </w:r>
      <w:r w:rsidRPr="00856432">
        <w:rPr>
          <w:rFonts w:eastAsiaTheme="minorEastAsia" w:hint="cs"/>
          <w:rtl/>
        </w:rPr>
        <w:t xml:space="preserve">الذين تقل أعمارهم عن </w:t>
      </w:r>
      <w:r w:rsidRPr="007D7856">
        <w:rPr>
          <w:rFonts w:eastAsiaTheme="minorEastAsia"/>
          <w:szCs w:val="20"/>
          <w:rtl/>
        </w:rPr>
        <w:t>18</w:t>
      </w:r>
      <w:r w:rsidRPr="00856432">
        <w:rPr>
          <w:rFonts w:eastAsiaTheme="minorEastAsia"/>
          <w:rtl/>
        </w:rPr>
        <w:t xml:space="preserve"> سنة في أعمال خطرة، باستثناء حظر بعض الأعمال الليلية في قطاع الصناعة</w:t>
      </w:r>
      <w:r w:rsidRPr="00856432">
        <w:rPr>
          <w:rStyle w:val="EndnoteReference"/>
          <w:rFonts w:eastAsiaTheme="minorEastAsia"/>
          <w:rtl/>
        </w:rPr>
        <w:t>(</w:t>
      </w:r>
      <w:r w:rsidRPr="007D7856">
        <w:rPr>
          <w:rStyle w:val="EndnoteReference"/>
          <w:rFonts w:eastAsiaTheme="minorEastAsia"/>
          <w:lang w:val="en-US"/>
        </w:rPr>
        <w:endnoteReference w:id="109"/>
      </w:r>
      <w:r w:rsidRPr="00856432">
        <w:rPr>
          <w:rStyle w:val="EndnoteReference"/>
          <w:rFonts w:eastAsiaTheme="minorEastAsia"/>
          <w:rtl/>
        </w:rPr>
        <w:t>)</w:t>
      </w:r>
      <w:r w:rsidRPr="00856432">
        <w:rPr>
          <w:rStyle w:val="EndnoteReference"/>
          <w:rFonts w:eastAsiaTheme="minorEastAsia"/>
          <w:vertAlign w:val="baseline"/>
          <w:rtl/>
        </w:rPr>
        <w:t>.</w:t>
      </w:r>
    </w:p>
    <w:p w14:paraId="2D3C5C0F" w14:textId="1D7998D0" w:rsidR="00856432" w:rsidRPr="00856432" w:rsidRDefault="00856432" w:rsidP="00B80C36">
      <w:pPr>
        <w:pStyle w:val="SingleTxtGA"/>
        <w:spacing w:line="342" w:lineRule="exact"/>
        <w:ind w:left="1253" w:right="1253"/>
        <w:rPr>
          <w:rFonts w:eastAsiaTheme="minorEastAsia"/>
          <w:lang w:eastAsia="zh-TW"/>
        </w:rPr>
      </w:pPr>
      <w:r w:rsidRPr="007D7856">
        <w:rPr>
          <w:rFonts w:eastAsiaTheme="minorEastAsia"/>
          <w:szCs w:val="20"/>
          <w:rtl/>
        </w:rPr>
        <w:t>67</w:t>
      </w:r>
      <w:r w:rsidRPr="00856432">
        <w:rPr>
          <w:rFonts w:eastAsiaTheme="minorEastAsia"/>
          <w:szCs w:val="20"/>
          <w:rtl/>
        </w:rPr>
        <w:t>-</w:t>
      </w:r>
      <w:r w:rsidRPr="00856432">
        <w:rPr>
          <w:rFonts w:eastAsiaTheme="minorEastAsia"/>
          <w:rtl/>
        </w:rPr>
        <w:tab/>
      </w:r>
      <w:r w:rsidRPr="00B80C36">
        <w:rPr>
          <w:rFonts w:eastAsiaTheme="minorEastAsia"/>
          <w:spacing w:val="-4"/>
          <w:rtl/>
        </w:rPr>
        <w:t>وأوصت اللجنة المعنية بحقوق الإنسان بأن تعزز سانت فنسنت وجزر غرينادين جهودها لمكافحة الاعتداء الجنسي على الأطفال، وذلك بوسائل منها تحسين آليات الكشف والتدخل المبكرين؛ وتشجيع الإبلاغ عن الإيذاء الفعلي أو المشتبه فيه للأطفال؛ وضمان إجراء تحقيق شامل في حالات الإيذاء، وتقديم مرتكبيها إلى العدالة، وتوفير سبل انتصاف فعالة للضحايا</w:t>
      </w:r>
      <w:r w:rsidRPr="00B80C36">
        <w:rPr>
          <w:rStyle w:val="EndnoteReference"/>
          <w:rFonts w:eastAsiaTheme="minorEastAsia"/>
          <w:spacing w:val="-4"/>
          <w:rtl/>
        </w:rPr>
        <w:t>(</w:t>
      </w:r>
      <w:r w:rsidRPr="007D7856">
        <w:rPr>
          <w:rStyle w:val="EndnoteReference"/>
          <w:rFonts w:eastAsiaTheme="minorEastAsia"/>
          <w:spacing w:val="-4"/>
          <w:lang w:val="en-US"/>
        </w:rPr>
        <w:endnoteReference w:id="110"/>
      </w:r>
      <w:r w:rsidRPr="00B80C36">
        <w:rPr>
          <w:rStyle w:val="EndnoteReference"/>
          <w:rFonts w:eastAsiaTheme="minorEastAsia"/>
          <w:spacing w:val="-4"/>
          <w:rtl/>
        </w:rPr>
        <w:t>)</w:t>
      </w:r>
      <w:r w:rsidRPr="00B80C36">
        <w:rPr>
          <w:rFonts w:eastAsiaTheme="minorEastAsia"/>
          <w:spacing w:val="-4"/>
          <w:rtl/>
        </w:rPr>
        <w:t>. وأعربت لجنة حقوق الطفل عن قلقها لعدم وجود أنظمة وإجراءات لحماية الأطفال من الاستغلال في قطاع السياحة.</w:t>
      </w:r>
      <w:r w:rsidRPr="00B80C36">
        <w:rPr>
          <w:rStyle w:val="EndnoteReference"/>
          <w:rFonts w:eastAsiaTheme="minorEastAsia"/>
          <w:spacing w:val="-4"/>
          <w:rtl/>
        </w:rPr>
        <w:t xml:space="preserve"> </w:t>
      </w:r>
      <w:r w:rsidRPr="00B80C36">
        <w:rPr>
          <w:rFonts w:eastAsiaTheme="minorEastAsia"/>
          <w:spacing w:val="-4"/>
          <w:rtl/>
        </w:rPr>
        <w:t>وأوصت بأن تكفل سانت فنسنت وجزر غرينادين المساءلة القانونية لمؤسسات الأعمال التجارية وفروعها العاملة في البلد أو التي تدار انطلاق</w:t>
      </w:r>
      <w:r w:rsidR="005F1B8E" w:rsidRPr="00B80C36">
        <w:rPr>
          <w:rFonts w:eastAsiaTheme="minorEastAsia"/>
          <w:spacing w:val="-4"/>
          <w:rtl/>
        </w:rPr>
        <w:t xml:space="preserve">اً </w:t>
      </w:r>
      <w:r w:rsidRPr="00B80C36">
        <w:rPr>
          <w:rFonts w:eastAsiaTheme="minorEastAsia"/>
          <w:spacing w:val="-4"/>
          <w:rtl/>
        </w:rPr>
        <w:t>منه، ولا سيما في قطاع السياحة، فيما يتعلق ببيع الأطفال واستغلالهم جنسي</w:t>
      </w:r>
      <w:r w:rsidR="005F1B8E" w:rsidRPr="00B80C36">
        <w:rPr>
          <w:rFonts w:eastAsiaTheme="minorEastAsia"/>
          <w:spacing w:val="-4"/>
          <w:rtl/>
        </w:rPr>
        <w:t xml:space="preserve">اً </w:t>
      </w:r>
      <w:r w:rsidRPr="00B80C36">
        <w:rPr>
          <w:rFonts w:eastAsiaTheme="minorEastAsia"/>
          <w:spacing w:val="-4"/>
          <w:rtl/>
        </w:rPr>
        <w:t>واستغلالهم في العمل والاتجار بهم</w:t>
      </w:r>
      <w:r w:rsidRPr="00856432">
        <w:rPr>
          <w:rStyle w:val="EndnoteReference"/>
          <w:rFonts w:eastAsiaTheme="minorEastAsia"/>
          <w:rtl/>
        </w:rPr>
        <w:t>(</w:t>
      </w:r>
      <w:bookmarkStart w:id="28" w:name="_Hlk66092925"/>
      <w:r w:rsidRPr="007D7856">
        <w:rPr>
          <w:rStyle w:val="EndnoteReference"/>
          <w:rFonts w:eastAsiaTheme="minorEastAsia"/>
          <w:lang w:val="en-US"/>
        </w:rPr>
        <w:endnoteReference w:id="111"/>
      </w:r>
      <w:bookmarkEnd w:id="28"/>
      <w:r w:rsidRPr="00856432">
        <w:rPr>
          <w:rStyle w:val="EndnoteReference"/>
          <w:rFonts w:eastAsiaTheme="minorEastAsia"/>
          <w:rtl/>
        </w:rPr>
        <w:t>)</w:t>
      </w:r>
      <w:r w:rsidRPr="00856432">
        <w:rPr>
          <w:rFonts w:eastAsiaTheme="minorEastAsia"/>
          <w:rtl/>
          <w:lang w:eastAsia="zh-TW"/>
        </w:rPr>
        <w:t>.</w:t>
      </w:r>
    </w:p>
    <w:p w14:paraId="7FA47C38" w14:textId="77777777" w:rsidR="00856432" w:rsidRPr="007D7856" w:rsidRDefault="00856432" w:rsidP="00856432">
      <w:pPr>
        <w:pStyle w:val="H23GA"/>
        <w:rPr>
          <w:rFonts w:eastAsiaTheme="minorEastAsia"/>
          <w:rtl/>
        </w:rPr>
      </w:pPr>
      <w:r w:rsidRPr="007D7856">
        <w:rPr>
          <w:rFonts w:eastAsiaTheme="minorEastAsia"/>
          <w:rtl/>
        </w:rPr>
        <w:tab/>
        <w:t>3-</w:t>
      </w:r>
      <w:r w:rsidRPr="007D7856">
        <w:rPr>
          <w:rFonts w:eastAsiaTheme="minorEastAsia"/>
          <w:rtl/>
        </w:rPr>
        <w:tab/>
        <w:t>الأشخاص ذوو الإعاقة</w:t>
      </w:r>
      <w:r w:rsidRPr="00856432">
        <w:rPr>
          <w:rStyle w:val="EndnoteReference"/>
          <w:rFonts w:ascii="Simplified Arabic" w:eastAsiaTheme="minorEastAsia" w:hAnsi="Simplified Arabic"/>
          <w:b w:val="0"/>
          <w:bCs w:val="0"/>
          <w:rtl/>
        </w:rPr>
        <w:t>(</w:t>
      </w:r>
      <w:bookmarkStart w:id="29" w:name="_Hlk66092926"/>
      <w:r w:rsidRPr="007D7856">
        <w:rPr>
          <w:rStyle w:val="EndnoteReference"/>
          <w:rFonts w:ascii="Simplified Arabic" w:eastAsiaTheme="minorEastAsia" w:hAnsi="Simplified Arabic"/>
          <w:b w:val="0"/>
          <w:bCs w:val="0"/>
          <w:lang w:val="en-US"/>
        </w:rPr>
        <w:endnoteReference w:id="112"/>
      </w:r>
      <w:bookmarkEnd w:id="29"/>
      <w:r w:rsidRPr="00856432">
        <w:rPr>
          <w:rStyle w:val="EndnoteReference"/>
          <w:rFonts w:ascii="Simplified Arabic" w:eastAsiaTheme="minorEastAsia" w:hAnsi="Simplified Arabic"/>
          <w:b w:val="0"/>
          <w:bCs w:val="0"/>
          <w:rtl/>
        </w:rPr>
        <w:t>)</w:t>
      </w:r>
    </w:p>
    <w:p w14:paraId="643E6934" w14:textId="1BB792A2" w:rsidR="00856432" w:rsidRPr="006F6BF2" w:rsidRDefault="00856432" w:rsidP="00B80C36">
      <w:pPr>
        <w:pStyle w:val="SingleTxtGA"/>
        <w:spacing w:line="342" w:lineRule="exact"/>
        <w:ind w:left="1253" w:right="1253"/>
        <w:textDirection w:val="tbRlV"/>
        <w:rPr>
          <w:rFonts w:eastAsiaTheme="minorEastAsia"/>
          <w:szCs w:val="20"/>
          <w:lang w:val="en-US" w:eastAsia="zh-TW" w:bidi="en-GB"/>
        </w:rPr>
      </w:pPr>
      <w:r w:rsidRPr="007D7856">
        <w:rPr>
          <w:rFonts w:eastAsiaTheme="minorEastAsia"/>
          <w:rtl/>
          <w:lang w:eastAsia="zh-TW"/>
        </w:rPr>
        <w:t>6</w:t>
      </w:r>
      <w:r w:rsidRPr="007D7856">
        <w:rPr>
          <w:rFonts w:eastAsiaTheme="minorEastAsia" w:hint="cs"/>
          <w:rtl/>
          <w:lang w:eastAsia="zh-TW"/>
        </w:rPr>
        <w:t>8</w:t>
      </w:r>
      <w:r w:rsidRPr="00856432">
        <w:rPr>
          <w:rFonts w:eastAsiaTheme="minorEastAsia"/>
          <w:rtl/>
          <w:lang w:eastAsia="zh-TW"/>
        </w:rPr>
        <w:t>-</w:t>
      </w:r>
      <w:r w:rsidRPr="00E97011">
        <w:rPr>
          <w:rFonts w:eastAsiaTheme="minorEastAsia"/>
          <w:spacing w:val="2"/>
          <w:rtl/>
          <w:lang w:eastAsia="zh-TW"/>
        </w:rPr>
        <w:tab/>
      </w:r>
      <w:r w:rsidRPr="00E97011">
        <w:rPr>
          <w:rFonts w:eastAsiaTheme="minorEastAsia"/>
          <w:spacing w:val="2"/>
          <w:rtl/>
        </w:rPr>
        <w:t>لاحظ فريق الأمم المتحدة دون الإقليمي أنه في حين اتخذت سانت فنسنت وجزر غرينادين</w:t>
      </w:r>
      <w:r w:rsidRPr="00856432">
        <w:rPr>
          <w:rFonts w:eastAsiaTheme="minorEastAsia"/>
          <w:rtl/>
        </w:rPr>
        <w:t xml:space="preserve"> بعض التدابير لتحسين حالة الأشخاص ذوي </w:t>
      </w:r>
      <w:r w:rsidRPr="00856432">
        <w:rPr>
          <w:rFonts w:eastAsiaTheme="minorEastAsia"/>
          <w:rtl/>
          <w:lang w:eastAsia="zh-TW"/>
        </w:rPr>
        <w:t>الإعاقة</w:t>
      </w:r>
      <w:r w:rsidRPr="00856432">
        <w:rPr>
          <w:rFonts w:eastAsiaTheme="minorEastAsia"/>
          <w:rtl/>
        </w:rPr>
        <w:t>، فإن</w:t>
      </w:r>
      <w:r w:rsidRPr="00856432">
        <w:rPr>
          <w:rFonts w:eastAsiaTheme="minorEastAsia" w:hint="cs"/>
          <w:rtl/>
        </w:rPr>
        <w:t>ه</w:t>
      </w:r>
      <w:r w:rsidRPr="00856432">
        <w:rPr>
          <w:rFonts w:eastAsiaTheme="minorEastAsia"/>
          <w:rtl/>
        </w:rPr>
        <w:t xml:space="preserve"> يلزم القيام بالمزيد من العمل وبقدر </w:t>
      </w:r>
      <w:proofErr w:type="gramStart"/>
      <w:r w:rsidRPr="00856432">
        <w:rPr>
          <w:rFonts w:eastAsiaTheme="minorEastAsia"/>
          <w:rtl/>
        </w:rPr>
        <w:t>ملموس</w:t>
      </w:r>
      <w:r w:rsidRPr="00856432">
        <w:rPr>
          <w:rFonts w:eastAsiaTheme="minorEastAsia"/>
          <w:vertAlign w:val="superscript"/>
          <w:rtl/>
        </w:rPr>
        <w:t>(</w:t>
      </w:r>
      <w:proofErr w:type="gramEnd"/>
      <w:r w:rsidRPr="007D7856">
        <w:rPr>
          <w:rStyle w:val="EndnoteReference"/>
          <w:rFonts w:eastAsiaTheme="minorEastAsia"/>
          <w:lang w:val="en-US"/>
        </w:rPr>
        <w:endnoteReference w:id="113"/>
      </w:r>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rtl/>
        </w:rPr>
        <w:t xml:space="preserve"> وأعربت لجنة حقوق الطفل عن قلقها </w:t>
      </w:r>
      <w:r w:rsidRPr="00856432">
        <w:rPr>
          <w:rFonts w:eastAsiaTheme="minorEastAsia" w:hint="cs"/>
          <w:rtl/>
        </w:rPr>
        <w:t>لمحدودية</w:t>
      </w:r>
      <w:r w:rsidRPr="00856432">
        <w:rPr>
          <w:rFonts w:eastAsiaTheme="minorEastAsia"/>
          <w:rtl/>
        </w:rPr>
        <w:t xml:space="preserve"> المعلومات والبيانات المتاحة بشأن الأطفال ذوي الإعاقة، وعدم إدراك العموم بما فيه الكفاية لوجود الأطفال ذوي الإعاقة وعدم وعيه </w:t>
      </w:r>
      <w:r w:rsidRPr="00856432">
        <w:rPr>
          <w:rFonts w:eastAsiaTheme="minorEastAsia" w:hint="cs"/>
          <w:rtl/>
        </w:rPr>
        <w:t>ب</w:t>
      </w:r>
      <w:r w:rsidRPr="00856432">
        <w:rPr>
          <w:rFonts w:eastAsiaTheme="minorEastAsia"/>
          <w:rtl/>
        </w:rPr>
        <w:t xml:space="preserve">حقوقهم. كما يساورها قلق لعدم تيسير استخدام الأطفال ذوي الإعاقة لوسائل </w:t>
      </w:r>
      <w:r w:rsidRPr="00856432">
        <w:rPr>
          <w:rFonts w:eastAsiaTheme="minorEastAsia" w:hint="cs"/>
          <w:rtl/>
        </w:rPr>
        <w:t>النقل</w:t>
      </w:r>
      <w:r w:rsidRPr="00856432">
        <w:rPr>
          <w:rFonts w:eastAsiaTheme="minorEastAsia"/>
          <w:rtl/>
        </w:rPr>
        <w:t xml:space="preserve"> العامة وعدم تيسير دخولهم للمباني العامة بسبب وجود عوائق مادية</w:t>
      </w:r>
      <w:r w:rsidRPr="00856432">
        <w:rPr>
          <w:rStyle w:val="EndnoteReference"/>
          <w:rFonts w:eastAsiaTheme="minorEastAsia"/>
          <w:rtl/>
        </w:rPr>
        <w:t>(</w:t>
      </w:r>
      <w:r w:rsidRPr="007D7856">
        <w:rPr>
          <w:rStyle w:val="EndnoteReference"/>
          <w:rFonts w:eastAsiaTheme="minorEastAsia"/>
          <w:lang w:val="en-US"/>
        </w:rPr>
        <w:endnoteReference w:id="114"/>
      </w:r>
      <w:r w:rsidRPr="00856432">
        <w:rPr>
          <w:rStyle w:val="EndnoteReference"/>
          <w:rFonts w:eastAsiaTheme="minorEastAsia"/>
          <w:rtl/>
        </w:rPr>
        <w:t>)</w:t>
      </w:r>
      <w:r>
        <w:rPr>
          <w:rStyle w:val="EndnoteReference"/>
          <w:rFonts w:eastAsiaTheme="minorEastAsia" w:hint="cs"/>
          <w:vertAlign w:val="baseline"/>
          <w:rtl/>
        </w:rPr>
        <w:t>.</w:t>
      </w:r>
    </w:p>
    <w:p w14:paraId="4956C948" w14:textId="24A74983" w:rsidR="00856432" w:rsidRPr="00856432" w:rsidRDefault="00856432" w:rsidP="00B80C36">
      <w:pPr>
        <w:pStyle w:val="SingleTxtGA"/>
        <w:spacing w:line="342" w:lineRule="exact"/>
        <w:ind w:left="1253" w:right="1253"/>
        <w:rPr>
          <w:rFonts w:eastAsiaTheme="minorEastAsia"/>
          <w:lang w:eastAsia="zh-TW"/>
        </w:rPr>
      </w:pPr>
      <w:r w:rsidRPr="007D7856">
        <w:rPr>
          <w:rFonts w:eastAsiaTheme="minorEastAsia"/>
          <w:szCs w:val="20"/>
          <w:rtl/>
        </w:rPr>
        <w:t>69</w:t>
      </w:r>
      <w:r w:rsidRPr="00856432">
        <w:rPr>
          <w:rFonts w:eastAsiaTheme="minorEastAsia"/>
          <w:szCs w:val="20"/>
          <w:rtl/>
        </w:rPr>
        <w:t>-</w:t>
      </w:r>
      <w:r w:rsidRPr="00856432">
        <w:rPr>
          <w:rFonts w:eastAsiaTheme="minorEastAsia"/>
          <w:rtl/>
        </w:rPr>
        <w:tab/>
        <w:t>وأعربت اللجنة نفسها عن قلقها إزاء التقارير التي تفيد ب</w:t>
      </w:r>
      <w:r w:rsidRPr="00856432">
        <w:rPr>
          <w:rFonts w:eastAsiaTheme="minorEastAsia" w:hint="cs"/>
          <w:rtl/>
        </w:rPr>
        <w:t xml:space="preserve">وجود </w:t>
      </w:r>
      <w:r w:rsidRPr="00856432">
        <w:rPr>
          <w:rFonts w:eastAsiaTheme="minorEastAsia"/>
          <w:rtl/>
        </w:rPr>
        <w:t xml:space="preserve">تمييز ضد الأطفال ذوي الإعاقة، بمن فيهم الأطفال ذوو الإعاقات </w:t>
      </w:r>
      <w:r w:rsidRPr="00856432">
        <w:rPr>
          <w:rFonts w:eastAsiaTheme="minorEastAsia"/>
          <w:rtl/>
          <w:lang w:eastAsia="zh-TW"/>
        </w:rPr>
        <w:t>الذهنية</w:t>
      </w:r>
      <w:r w:rsidRPr="00856432">
        <w:rPr>
          <w:rFonts w:eastAsiaTheme="minorEastAsia"/>
          <w:rtl/>
        </w:rPr>
        <w:t xml:space="preserve"> والنفسية الاجتماعية</w:t>
      </w:r>
      <w:r w:rsidRPr="00856432">
        <w:rPr>
          <w:rStyle w:val="EndnoteReference"/>
          <w:rFonts w:eastAsiaTheme="minorEastAsia"/>
          <w:rtl/>
        </w:rPr>
        <w:t>(</w:t>
      </w:r>
      <w:r w:rsidRPr="007D7856">
        <w:rPr>
          <w:rStyle w:val="EndnoteReference"/>
          <w:rFonts w:eastAsiaTheme="minorEastAsia"/>
          <w:lang w:val="en-US"/>
        </w:rPr>
        <w:endnoteReference w:id="115"/>
      </w:r>
      <w:r w:rsidRPr="00856432">
        <w:rPr>
          <w:rStyle w:val="EndnoteReference"/>
          <w:rFonts w:eastAsiaTheme="minorEastAsia"/>
          <w:rtl/>
        </w:rPr>
        <w:t>)</w:t>
      </w:r>
      <w:r w:rsidRPr="00856432">
        <w:rPr>
          <w:rFonts w:eastAsiaTheme="minorEastAsia"/>
          <w:rtl/>
        </w:rPr>
        <w:t xml:space="preserve">. وأوصت بأن تعتمد سانت فنسنت وجزر غرينادين تشريعات تكفل توفير الخدمات اللازمة لتحقيق المساواة الموضوعية للأطفال ذوي الإعاقات بجميع أنواعها في الحقوق وحماية تلك الحقوق، بما في ذلك توفير الترتيبات </w:t>
      </w:r>
      <w:proofErr w:type="spellStart"/>
      <w:r w:rsidRPr="00856432">
        <w:rPr>
          <w:rFonts w:eastAsiaTheme="minorEastAsia"/>
          <w:rtl/>
        </w:rPr>
        <w:t>التيسيرية</w:t>
      </w:r>
      <w:proofErr w:type="spellEnd"/>
      <w:r w:rsidRPr="00856432">
        <w:rPr>
          <w:rFonts w:eastAsiaTheme="minorEastAsia"/>
          <w:rtl/>
        </w:rPr>
        <w:t xml:space="preserve"> المعقولة حتى يتمكنوا من التمتع بحياة مستقلة في المجتمع المحلي والحصول على التعليم الشامل للجميع</w:t>
      </w:r>
      <w:r w:rsidRPr="00856432">
        <w:rPr>
          <w:rStyle w:val="EndnoteReference"/>
          <w:rFonts w:eastAsiaTheme="minorEastAsia"/>
          <w:rtl/>
        </w:rPr>
        <w:t>(</w:t>
      </w:r>
      <w:bookmarkStart w:id="30" w:name="_Hlk66092928"/>
      <w:r w:rsidRPr="007D7856">
        <w:rPr>
          <w:rStyle w:val="EndnoteReference"/>
          <w:rFonts w:eastAsiaTheme="minorEastAsia"/>
          <w:lang w:val="en-US"/>
        </w:rPr>
        <w:endnoteReference w:id="116"/>
      </w:r>
      <w:bookmarkEnd w:id="30"/>
      <w:r w:rsidRPr="00856432">
        <w:rPr>
          <w:rStyle w:val="EndnoteReference"/>
          <w:rFonts w:eastAsiaTheme="minorEastAsia"/>
          <w:rtl/>
        </w:rPr>
        <w:t>)</w:t>
      </w:r>
      <w:r w:rsidRPr="00856432">
        <w:rPr>
          <w:rFonts w:eastAsiaTheme="minorEastAsia"/>
          <w:rtl/>
          <w:lang w:eastAsia="zh-TW"/>
        </w:rPr>
        <w:t>.</w:t>
      </w:r>
    </w:p>
    <w:p w14:paraId="21749D62" w14:textId="77777777" w:rsidR="00856432" w:rsidRPr="007D7856" w:rsidRDefault="00856432" w:rsidP="00856432">
      <w:pPr>
        <w:pStyle w:val="H23GA"/>
        <w:rPr>
          <w:rFonts w:eastAsiaTheme="minorEastAsia"/>
          <w:rtl/>
        </w:rPr>
      </w:pPr>
      <w:r w:rsidRPr="007D7856">
        <w:rPr>
          <w:rFonts w:eastAsiaTheme="minorEastAsia"/>
          <w:rtl/>
        </w:rPr>
        <w:tab/>
        <w:t>4-</w:t>
      </w:r>
      <w:r w:rsidRPr="007D7856">
        <w:rPr>
          <w:rFonts w:eastAsiaTheme="minorEastAsia"/>
          <w:rtl/>
        </w:rPr>
        <w:tab/>
        <w:t>المهاجرون واللاجئون وملتمسو اللجوء</w:t>
      </w:r>
    </w:p>
    <w:p w14:paraId="11C6845B" w14:textId="2D9B3029" w:rsidR="00856432" w:rsidRPr="00856432" w:rsidRDefault="00856432" w:rsidP="00B80C36">
      <w:pPr>
        <w:pStyle w:val="SingleTxtGA"/>
        <w:spacing w:line="342" w:lineRule="exact"/>
        <w:ind w:left="1253" w:right="1253"/>
        <w:textDirection w:val="tbRlV"/>
        <w:rPr>
          <w:rFonts w:eastAsiaTheme="minorEastAsia"/>
          <w:szCs w:val="20"/>
          <w:lang w:val="ar-SA" w:eastAsia="zh-TW" w:bidi="en-GB"/>
        </w:rPr>
      </w:pPr>
      <w:r w:rsidRPr="007D7856">
        <w:rPr>
          <w:rFonts w:eastAsiaTheme="minorEastAsia" w:hint="cs"/>
          <w:rtl/>
          <w:lang w:eastAsia="zh-TW"/>
        </w:rPr>
        <w:t>70</w:t>
      </w:r>
      <w:r w:rsidRPr="00856432">
        <w:rPr>
          <w:rFonts w:eastAsiaTheme="minorEastAsia"/>
          <w:rtl/>
          <w:lang w:eastAsia="zh-TW"/>
        </w:rPr>
        <w:t>-</w:t>
      </w:r>
      <w:r w:rsidRPr="00856432">
        <w:rPr>
          <w:rFonts w:eastAsiaTheme="minorEastAsia"/>
          <w:rtl/>
          <w:lang w:eastAsia="zh-TW"/>
        </w:rPr>
        <w:tab/>
      </w:r>
      <w:r w:rsidRPr="00856432">
        <w:rPr>
          <w:rFonts w:eastAsiaTheme="minorEastAsia" w:hint="cs"/>
          <w:rtl/>
        </w:rPr>
        <w:t>أعربت</w:t>
      </w:r>
      <w:r w:rsidRPr="00856432">
        <w:rPr>
          <w:rFonts w:eastAsiaTheme="minorEastAsia"/>
          <w:rtl/>
        </w:rPr>
        <w:t xml:space="preserve"> اللجنة المعنية بالعمال المهاجرين</w:t>
      </w:r>
      <w:r w:rsidRPr="00856432">
        <w:rPr>
          <w:rFonts w:eastAsiaTheme="minorEastAsia" w:hint="cs"/>
          <w:rtl/>
        </w:rPr>
        <w:t xml:space="preserve"> عما يساورها من </w:t>
      </w:r>
      <w:r w:rsidRPr="00856432">
        <w:rPr>
          <w:rFonts w:eastAsiaTheme="minorEastAsia"/>
          <w:rtl/>
        </w:rPr>
        <w:t xml:space="preserve">قلق لأن قانون (تقييد) الهجرة، الذي </w:t>
      </w:r>
      <w:r w:rsidRPr="00B80C36">
        <w:rPr>
          <w:rFonts w:eastAsiaTheme="minorEastAsia"/>
          <w:spacing w:val="-4"/>
          <w:rtl/>
        </w:rPr>
        <w:t xml:space="preserve">عُدِّل في عام </w:t>
      </w:r>
      <w:r w:rsidRPr="007D7856">
        <w:rPr>
          <w:rFonts w:eastAsiaTheme="minorEastAsia"/>
          <w:spacing w:val="-4"/>
          <w:rtl/>
        </w:rPr>
        <w:t>2017</w:t>
      </w:r>
      <w:r w:rsidRPr="00B80C36">
        <w:rPr>
          <w:rFonts w:eastAsiaTheme="minorEastAsia"/>
          <w:spacing w:val="-4"/>
          <w:rtl/>
        </w:rPr>
        <w:t xml:space="preserve">، يجرم الدخول غير القانوني إلى البلد. </w:t>
      </w:r>
      <w:r w:rsidRPr="00B80C36">
        <w:rPr>
          <w:rFonts w:eastAsiaTheme="minorEastAsia"/>
          <w:spacing w:val="-4"/>
          <w:rtl/>
          <w:lang w:eastAsia="zh-TW"/>
        </w:rPr>
        <w:t>وأوصت</w:t>
      </w:r>
      <w:r w:rsidRPr="00B80C36">
        <w:rPr>
          <w:rFonts w:eastAsiaTheme="minorEastAsia"/>
          <w:spacing w:val="-4"/>
          <w:rtl/>
        </w:rPr>
        <w:t xml:space="preserve"> بأن تلغي سانت فنسنت وجزر غرينادين</w:t>
      </w:r>
      <w:r w:rsidRPr="00856432">
        <w:rPr>
          <w:rFonts w:eastAsiaTheme="minorEastAsia"/>
          <w:rtl/>
        </w:rPr>
        <w:t xml:space="preserve"> </w:t>
      </w:r>
      <w:r w:rsidRPr="00B80C36">
        <w:rPr>
          <w:rFonts w:eastAsiaTheme="minorEastAsia"/>
          <w:spacing w:val="-4"/>
          <w:rtl/>
        </w:rPr>
        <w:t>تجريم الدخول غير القانوني للبلد وأن تكفل الحد الأدنى من الضمانات المنصوص عليها في الاتفاقية الدولية</w:t>
      </w:r>
      <w:r w:rsidRPr="00856432">
        <w:rPr>
          <w:rFonts w:eastAsiaTheme="minorEastAsia"/>
          <w:rtl/>
        </w:rPr>
        <w:t xml:space="preserve"> لحماية حقوق جميع العمال المهاجرين وأفراد أسرهم فيما يتعلق بالإجراءات الإدارية والقضائية ضد العمال المهاجرين</w:t>
      </w:r>
      <w:r w:rsidRPr="00856432">
        <w:rPr>
          <w:rStyle w:val="EndnoteReference"/>
          <w:rFonts w:eastAsiaTheme="minorEastAsia"/>
          <w:rtl/>
        </w:rPr>
        <w:t>(</w:t>
      </w:r>
      <w:r w:rsidRPr="007D7856">
        <w:rPr>
          <w:rStyle w:val="EndnoteReference"/>
          <w:rFonts w:eastAsiaTheme="minorEastAsia"/>
          <w:lang w:val="en-US"/>
        </w:rPr>
        <w:endnoteReference w:id="117"/>
      </w:r>
      <w:r w:rsidRPr="00856432">
        <w:rPr>
          <w:rStyle w:val="EndnoteReference"/>
          <w:rFonts w:eastAsiaTheme="minorEastAsia"/>
          <w:rtl/>
        </w:rPr>
        <w:t>)</w:t>
      </w:r>
      <w:r w:rsidRPr="00856432">
        <w:rPr>
          <w:rFonts w:eastAsiaTheme="minorEastAsia"/>
          <w:rtl/>
        </w:rPr>
        <w:t xml:space="preserve">. </w:t>
      </w:r>
      <w:r w:rsidRPr="00B80C36">
        <w:rPr>
          <w:rFonts w:eastAsiaTheme="minorEastAsia"/>
          <w:spacing w:val="-4"/>
          <w:rtl/>
        </w:rPr>
        <w:t>وأعربت لجنة حقوق الطفل عن قلقها لأن القانون نفسه يستخدم مصطلحات مهينة فيما يتعلق</w:t>
      </w:r>
      <w:r w:rsidRPr="00856432">
        <w:rPr>
          <w:rFonts w:eastAsiaTheme="minorEastAsia"/>
          <w:rtl/>
        </w:rPr>
        <w:t xml:space="preserve"> بالأشخاص ذوي الإعاقة، و</w:t>
      </w:r>
      <w:r w:rsidRPr="00856432">
        <w:rPr>
          <w:rFonts w:eastAsiaTheme="minorEastAsia" w:hint="cs"/>
          <w:rtl/>
        </w:rPr>
        <w:t>ل</w:t>
      </w:r>
      <w:r w:rsidRPr="00856432">
        <w:rPr>
          <w:rFonts w:eastAsiaTheme="minorEastAsia"/>
          <w:rtl/>
        </w:rPr>
        <w:t xml:space="preserve">أن الأطفال الأجانب ذوي الإعاقة قد يحرمون من دخول البلد بسبب إعاقاتهم، بما في ذلك في حالات لم شمل </w:t>
      </w:r>
      <w:proofErr w:type="gramStart"/>
      <w:r w:rsidRPr="00856432">
        <w:rPr>
          <w:rFonts w:eastAsiaTheme="minorEastAsia"/>
          <w:rtl/>
        </w:rPr>
        <w:t>الأسرة</w:t>
      </w:r>
      <w:r w:rsidRPr="00856432">
        <w:rPr>
          <w:rFonts w:eastAsiaTheme="minorEastAsia"/>
          <w:vertAlign w:val="superscript"/>
          <w:rtl/>
        </w:rPr>
        <w:t>(</w:t>
      </w:r>
      <w:proofErr w:type="gramEnd"/>
      <w:r w:rsidRPr="007D7856">
        <w:rPr>
          <w:rStyle w:val="EndnoteReference"/>
          <w:rFonts w:eastAsiaTheme="minorEastAsia"/>
          <w:lang w:val="en-US"/>
        </w:rPr>
        <w:endnoteReference w:id="118"/>
      </w:r>
      <w:r w:rsidRPr="00856432">
        <w:rPr>
          <w:rStyle w:val="EndnoteReference"/>
          <w:rFonts w:eastAsiaTheme="minorEastAsia"/>
          <w:rtl/>
        </w:rPr>
        <w:t>)</w:t>
      </w:r>
      <w:r w:rsidRPr="00856432">
        <w:rPr>
          <w:rStyle w:val="EndnoteReference"/>
          <w:rFonts w:eastAsiaTheme="minorEastAsia"/>
          <w:vertAlign w:val="baseline"/>
          <w:rtl/>
        </w:rPr>
        <w:t>.</w:t>
      </w:r>
    </w:p>
    <w:p w14:paraId="07D0630A" w14:textId="50E2341F" w:rsidR="00856432" w:rsidRPr="00856432" w:rsidRDefault="00856432" w:rsidP="00B80C36">
      <w:pPr>
        <w:pStyle w:val="SingleTxtGA"/>
        <w:spacing w:line="342" w:lineRule="exact"/>
        <w:ind w:left="1253" w:right="1253"/>
        <w:textDirection w:val="tbRlV"/>
        <w:rPr>
          <w:rFonts w:eastAsiaTheme="minorEastAsia"/>
          <w:szCs w:val="20"/>
          <w:lang w:val="ar-SA" w:eastAsia="zh-TW" w:bidi="en-GB"/>
        </w:rPr>
      </w:pPr>
      <w:r w:rsidRPr="007D7856">
        <w:rPr>
          <w:rFonts w:eastAsiaTheme="minorEastAsia"/>
          <w:szCs w:val="20"/>
          <w:rtl/>
        </w:rPr>
        <w:t>71</w:t>
      </w:r>
      <w:r w:rsidRPr="00856432">
        <w:rPr>
          <w:rFonts w:eastAsiaTheme="minorEastAsia"/>
          <w:szCs w:val="20"/>
          <w:rtl/>
        </w:rPr>
        <w:t>-</w:t>
      </w:r>
      <w:r w:rsidRPr="00856432">
        <w:rPr>
          <w:rFonts w:eastAsiaTheme="minorEastAsia"/>
          <w:rtl/>
        </w:rPr>
        <w:tab/>
        <w:t xml:space="preserve">وأعربت اللجنة المعنية بالعمال المهاجرين عن قلقها لأن عدة قوانين </w:t>
      </w:r>
      <w:r w:rsidRPr="00856432">
        <w:rPr>
          <w:rFonts w:eastAsiaTheme="minorEastAsia" w:hint="cs"/>
          <w:rtl/>
        </w:rPr>
        <w:t>ذات صلة</w:t>
      </w:r>
      <w:r w:rsidRPr="00856432">
        <w:rPr>
          <w:rFonts w:eastAsiaTheme="minorEastAsia"/>
          <w:rtl/>
        </w:rPr>
        <w:t xml:space="preserve"> بالهجرة، بما في ذلك قانون حماية العمالة لعام </w:t>
      </w:r>
      <w:r w:rsidRPr="007D7856">
        <w:rPr>
          <w:rFonts w:eastAsiaTheme="minorEastAsia"/>
          <w:szCs w:val="20"/>
          <w:rtl/>
        </w:rPr>
        <w:t>2003</w:t>
      </w:r>
      <w:r w:rsidRPr="00856432">
        <w:rPr>
          <w:rFonts w:eastAsiaTheme="minorEastAsia"/>
          <w:rtl/>
        </w:rPr>
        <w:t xml:space="preserve"> وقانون تشغيل الرعايا الأجانب ومواطني الكومنولث لعام </w:t>
      </w:r>
      <w:r w:rsidRPr="007D7856">
        <w:rPr>
          <w:rFonts w:eastAsiaTheme="minorEastAsia"/>
          <w:szCs w:val="20"/>
          <w:rtl/>
        </w:rPr>
        <w:t>1973</w:t>
      </w:r>
      <w:r w:rsidRPr="00856432">
        <w:rPr>
          <w:rFonts w:eastAsiaTheme="minorEastAsia"/>
          <w:rtl/>
        </w:rPr>
        <w:t>، لا</w:t>
      </w:r>
      <w:r>
        <w:rPr>
          <w:rFonts w:eastAsiaTheme="minorEastAsia" w:hint="cs"/>
          <w:rtl/>
        </w:rPr>
        <w:t> </w:t>
      </w:r>
      <w:r w:rsidRPr="00856432">
        <w:rPr>
          <w:rFonts w:eastAsiaTheme="minorEastAsia"/>
          <w:rtl/>
        </w:rPr>
        <w:t>تتماشى مع الاتفاقية الدولية لحماية حقوق جميع العمال المهاجرين وأفراد أسرهم، وأوصت بأن تكفل سانت فنسنت وجزر غرينادين اتساق قوانينها الوطنية مع أحكام المعاهدات الدولية لحقوق الإنسان</w:t>
      </w:r>
      <w:r w:rsidRPr="00856432">
        <w:rPr>
          <w:rStyle w:val="EndnoteReference"/>
          <w:rFonts w:eastAsiaTheme="minorEastAsia"/>
          <w:rtl/>
        </w:rPr>
        <w:t>(</w:t>
      </w:r>
      <w:r w:rsidRPr="007D7856">
        <w:rPr>
          <w:rStyle w:val="EndnoteReference"/>
          <w:rFonts w:eastAsiaTheme="minorEastAsia"/>
          <w:lang w:val="en-US"/>
        </w:rPr>
        <w:endnoteReference w:id="119"/>
      </w:r>
      <w:r w:rsidRPr="00856432">
        <w:rPr>
          <w:rStyle w:val="EndnoteReference"/>
          <w:rFonts w:eastAsiaTheme="minorEastAsia"/>
          <w:rtl/>
        </w:rPr>
        <w:t>)</w:t>
      </w:r>
      <w:r w:rsidRPr="00856432">
        <w:rPr>
          <w:rFonts w:eastAsiaTheme="minorEastAsia"/>
          <w:rtl/>
        </w:rPr>
        <w:t>. وأوصت اللجنة أيض</w:t>
      </w:r>
      <w:r w:rsidR="005F1B8E">
        <w:rPr>
          <w:rFonts w:eastAsiaTheme="minorEastAsia"/>
          <w:rtl/>
        </w:rPr>
        <w:t xml:space="preserve">اً </w:t>
      </w:r>
      <w:r w:rsidRPr="00856432">
        <w:rPr>
          <w:rFonts w:eastAsiaTheme="minorEastAsia"/>
          <w:rtl/>
        </w:rPr>
        <w:t xml:space="preserve">بأن تضع سانت فنسنت وجزر غرينادين سياسة واستراتيجية شاملتين ومراعيتين للاعتبارات </w:t>
      </w:r>
      <w:r w:rsidRPr="00856432">
        <w:rPr>
          <w:rFonts w:eastAsiaTheme="minorEastAsia"/>
          <w:rtl/>
          <w:lang w:eastAsia="zh-TW"/>
        </w:rPr>
        <w:t>الجنسانية</w:t>
      </w:r>
      <w:r w:rsidRPr="00856432">
        <w:rPr>
          <w:rFonts w:eastAsiaTheme="minorEastAsia"/>
          <w:rtl/>
        </w:rPr>
        <w:t xml:space="preserve"> وقائمتين على حقوق الإنسان، وأن تدمج حقوق الإنسان الواجبة للعمال المهاجرين الذين يعيشون في البلد في جميع الخطط والاستراتيجيات الوطنية ذات </w:t>
      </w:r>
      <w:proofErr w:type="gramStart"/>
      <w:r w:rsidRPr="00856432">
        <w:rPr>
          <w:rFonts w:eastAsiaTheme="minorEastAsia"/>
          <w:rtl/>
        </w:rPr>
        <w:t>الصلة</w:t>
      </w:r>
      <w:r w:rsidRPr="00856432">
        <w:rPr>
          <w:rFonts w:eastAsiaTheme="minorEastAsia"/>
          <w:vertAlign w:val="superscript"/>
          <w:rtl/>
        </w:rPr>
        <w:t>(</w:t>
      </w:r>
      <w:proofErr w:type="gramEnd"/>
      <w:r w:rsidRPr="007D7856">
        <w:rPr>
          <w:rStyle w:val="EndnoteReference"/>
          <w:rFonts w:eastAsiaTheme="minorEastAsia"/>
          <w:lang w:val="en-US"/>
        </w:rPr>
        <w:endnoteReference w:id="120"/>
      </w:r>
      <w:r w:rsidRPr="00856432">
        <w:rPr>
          <w:rStyle w:val="EndnoteReference"/>
          <w:rFonts w:eastAsiaTheme="minorEastAsia"/>
          <w:rtl/>
        </w:rPr>
        <w:t>)</w:t>
      </w:r>
      <w:r w:rsidRPr="00856432">
        <w:rPr>
          <w:rStyle w:val="EndnoteReference"/>
          <w:rFonts w:eastAsiaTheme="minorEastAsia"/>
          <w:vertAlign w:val="baseline"/>
          <w:rtl/>
        </w:rPr>
        <w:t>.</w:t>
      </w:r>
    </w:p>
    <w:p w14:paraId="60743126" w14:textId="25854559" w:rsidR="00856432" w:rsidRPr="00856432" w:rsidRDefault="00856432" w:rsidP="00856432">
      <w:pPr>
        <w:pStyle w:val="SingleTxtGA"/>
        <w:ind w:left="1253" w:right="1253"/>
        <w:textDirection w:val="tbRlV"/>
        <w:rPr>
          <w:rFonts w:eastAsiaTheme="minorEastAsia"/>
          <w:szCs w:val="20"/>
          <w:lang w:val="ar-SA" w:eastAsia="zh-TW" w:bidi="en-GB"/>
        </w:rPr>
      </w:pPr>
      <w:r w:rsidRPr="007D7856">
        <w:rPr>
          <w:rFonts w:eastAsiaTheme="minorEastAsia"/>
          <w:szCs w:val="20"/>
          <w:rtl/>
        </w:rPr>
        <w:lastRenderedPageBreak/>
        <w:t>72</w:t>
      </w:r>
      <w:r w:rsidRPr="00856432">
        <w:rPr>
          <w:rFonts w:eastAsiaTheme="minorEastAsia"/>
          <w:szCs w:val="20"/>
          <w:rtl/>
        </w:rPr>
        <w:t>-</w:t>
      </w:r>
      <w:r w:rsidRPr="00856432">
        <w:rPr>
          <w:rFonts w:eastAsiaTheme="minorEastAsia"/>
          <w:rtl/>
        </w:rPr>
        <w:tab/>
      </w:r>
      <w:bookmarkStart w:id="31" w:name="وأوصت"/>
      <w:r w:rsidRPr="00E97011">
        <w:rPr>
          <w:rFonts w:eastAsiaTheme="minorEastAsia"/>
          <w:spacing w:val="-4"/>
          <w:rtl/>
        </w:rPr>
        <w:t xml:space="preserve">وأوصت </w:t>
      </w:r>
      <w:bookmarkEnd w:id="31"/>
      <w:r w:rsidRPr="00E97011">
        <w:rPr>
          <w:rFonts w:eastAsiaTheme="minorEastAsia"/>
          <w:spacing w:val="-4"/>
          <w:rtl/>
        </w:rPr>
        <w:t xml:space="preserve">اللجنة المعنية بالعمال </w:t>
      </w:r>
      <w:r w:rsidRPr="00E97011">
        <w:rPr>
          <w:rFonts w:eastAsiaTheme="minorEastAsia"/>
          <w:spacing w:val="-4"/>
          <w:rtl/>
          <w:lang w:eastAsia="zh-TW"/>
        </w:rPr>
        <w:t>المهاجرين</w:t>
      </w:r>
      <w:r w:rsidRPr="00E97011">
        <w:rPr>
          <w:rFonts w:eastAsiaTheme="minorEastAsia"/>
          <w:spacing w:val="-4"/>
          <w:rtl/>
        </w:rPr>
        <w:t xml:space="preserve"> بأن تجري سانت فنسنت وجزر غرينادين دراسة شاملة</w:t>
      </w:r>
      <w:r w:rsidRPr="00856432">
        <w:rPr>
          <w:rFonts w:eastAsiaTheme="minorEastAsia"/>
          <w:rtl/>
        </w:rPr>
        <w:t xml:space="preserve"> بشأن الأطفال المهاجرين، بمن فيهم الأطفال المهاجرون في البلد و</w:t>
      </w:r>
      <w:r w:rsidRPr="00856432">
        <w:rPr>
          <w:rFonts w:eastAsiaTheme="minorEastAsia" w:hint="cs"/>
          <w:rtl/>
          <w:lang w:val="fr-FR"/>
        </w:rPr>
        <w:t xml:space="preserve">من ظل في البلد من </w:t>
      </w:r>
      <w:r w:rsidRPr="00856432">
        <w:rPr>
          <w:rFonts w:eastAsiaTheme="minorEastAsia"/>
          <w:rtl/>
        </w:rPr>
        <w:t xml:space="preserve">أطفال العمال المهاجرين من مواطني سانت فنسنت وجزر غرينادين في الخارج، للاسترشاد بها في توفير خدمات حماية الطفل والحماية الاجتماعية، وأن تعتمد استراتيجية شاملة لتعزيز وحماية حقوق أطفال وأسر العمال من مواطني سانت فنسنت وجزر </w:t>
      </w:r>
      <w:proofErr w:type="gramStart"/>
      <w:r w:rsidRPr="00856432">
        <w:rPr>
          <w:rFonts w:eastAsiaTheme="minorEastAsia"/>
          <w:rtl/>
        </w:rPr>
        <w:t>غرينادين</w:t>
      </w:r>
      <w:r w:rsidRPr="00856432">
        <w:rPr>
          <w:rFonts w:eastAsiaTheme="minorEastAsia"/>
          <w:vertAlign w:val="superscript"/>
          <w:rtl/>
        </w:rPr>
        <w:t>(</w:t>
      </w:r>
      <w:proofErr w:type="gramEnd"/>
      <w:r w:rsidRPr="007D7856">
        <w:rPr>
          <w:rStyle w:val="EndnoteReference"/>
          <w:rFonts w:eastAsiaTheme="minorEastAsia"/>
          <w:lang w:val="en-US"/>
        </w:rPr>
        <w:endnoteReference w:id="121"/>
      </w:r>
      <w:r w:rsidRPr="00856432">
        <w:rPr>
          <w:rStyle w:val="EndnoteReference"/>
          <w:rFonts w:eastAsiaTheme="minorEastAsia"/>
          <w:rtl/>
        </w:rPr>
        <w:t>)</w:t>
      </w:r>
      <w:r w:rsidRPr="00856432">
        <w:rPr>
          <w:rStyle w:val="EndnoteReference"/>
          <w:rFonts w:eastAsiaTheme="minorEastAsia"/>
          <w:vertAlign w:val="baseline"/>
          <w:rtl/>
        </w:rPr>
        <w:t>.</w:t>
      </w:r>
    </w:p>
    <w:p w14:paraId="648E79AF" w14:textId="66A380C4" w:rsidR="00856432" w:rsidRPr="00856432" w:rsidRDefault="00856432" w:rsidP="00856432">
      <w:pPr>
        <w:pStyle w:val="SingleTxtGA"/>
        <w:ind w:left="1253" w:right="1253"/>
        <w:rPr>
          <w:rFonts w:eastAsiaTheme="minorEastAsia"/>
          <w:lang w:eastAsia="zh-TW"/>
        </w:rPr>
      </w:pPr>
      <w:r w:rsidRPr="007D7856">
        <w:rPr>
          <w:rFonts w:eastAsiaTheme="minorEastAsia"/>
          <w:szCs w:val="20"/>
          <w:rtl/>
        </w:rPr>
        <w:t>73</w:t>
      </w:r>
      <w:r w:rsidRPr="00856432">
        <w:rPr>
          <w:rFonts w:eastAsiaTheme="minorEastAsia"/>
          <w:szCs w:val="20"/>
          <w:rtl/>
        </w:rPr>
        <w:t>-</w:t>
      </w:r>
      <w:r w:rsidRPr="00856432">
        <w:rPr>
          <w:rFonts w:eastAsiaTheme="minorEastAsia"/>
          <w:rtl/>
        </w:rPr>
        <w:tab/>
        <w:t>وإذ لاحظت اللجنة المعنية بحقوق الإنسان وجود عدد قليل جد</w:t>
      </w:r>
      <w:r w:rsidR="005F1B8E">
        <w:rPr>
          <w:rFonts w:eastAsiaTheme="minorEastAsia"/>
          <w:rtl/>
        </w:rPr>
        <w:t xml:space="preserve">اً </w:t>
      </w:r>
      <w:r w:rsidRPr="00856432">
        <w:rPr>
          <w:rFonts w:eastAsiaTheme="minorEastAsia"/>
          <w:rtl/>
        </w:rPr>
        <w:t>من اللاجئين وطالبي اللجوء في البلد، أوصت بأن تسن سانت فنسنت وجزر غرينادين تشريعات للاجئين واللجوء وفق</w:t>
      </w:r>
      <w:r w:rsidR="005F1B8E">
        <w:rPr>
          <w:rFonts w:eastAsiaTheme="minorEastAsia"/>
          <w:rtl/>
        </w:rPr>
        <w:t xml:space="preserve">اً </w:t>
      </w:r>
      <w:r w:rsidRPr="00856432">
        <w:rPr>
          <w:rFonts w:eastAsiaTheme="minorEastAsia"/>
          <w:rtl/>
        </w:rPr>
        <w:t xml:space="preserve">للاتفاقية الخاصة بوضع اللاجئين لعام </w:t>
      </w:r>
      <w:r w:rsidRPr="007D7856">
        <w:rPr>
          <w:rFonts w:eastAsiaTheme="minorEastAsia"/>
          <w:szCs w:val="20"/>
          <w:rtl/>
        </w:rPr>
        <w:t>1951</w:t>
      </w:r>
      <w:r w:rsidRPr="00856432">
        <w:rPr>
          <w:rFonts w:eastAsiaTheme="minorEastAsia"/>
          <w:rtl/>
        </w:rPr>
        <w:t xml:space="preserve"> وبروتوكولها، وأن تكفل لجميع الأشخاص الذين يتقدمون بطلبات للحصول على الحماية الدولية إجراءات لجوء عادلة وكاملة</w:t>
      </w:r>
      <w:r w:rsidRPr="00856432">
        <w:rPr>
          <w:rStyle w:val="EndnoteReference"/>
          <w:rFonts w:eastAsiaTheme="minorEastAsia"/>
          <w:rtl/>
        </w:rPr>
        <w:t>(</w:t>
      </w:r>
      <w:bookmarkStart w:id="32" w:name="_Hlk66092934"/>
      <w:r w:rsidRPr="007D7856">
        <w:rPr>
          <w:rStyle w:val="EndnoteReference"/>
          <w:rFonts w:eastAsiaTheme="minorEastAsia"/>
          <w:lang w:val="en-US"/>
        </w:rPr>
        <w:endnoteReference w:id="122"/>
      </w:r>
      <w:bookmarkEnd w:id="32"/>
      <w:r w:rsidRPr="00856432">
        <w:rPr>
          <w:rStyle w:val="EndnoteReference"/>
          <w:rFonts w:eastAsiaTheme="minorEastAsia"/>
          <w:rtl/>
        </w:rPr>
        <w:t>)</w:t>
      </w:r>
      <w:r w:rsidRPr="00856432">
        <w:rPr>
          <w:rStyle w:val="EndnoteReference"/>
          <w:rFonts w:eastAsiaTheme="minorEastAsia"/>
          <w:vertAlign w:val="baseline"/>
          <w:rtl/>
        </w:rPr>
        <w:t>.</w:t>
      </w:r>
      <w:r w:rsidRPr="00856432">
        <w:rPr>
          <w:rFonts w:eastAsiaTheme="minorEastAsia" w:hint="cs"/>
          <w:rtl/>
          <w:lang w:eastAsia="zh-TW"/>
        </w:rPr>
        <w:t xml:space="preserve"> </w:t>
      </w:r>
    </w:p>
    <w:p w14:paraId="48DF2A95" w14:textId="77777777" w:rsidR="00856432" w:rsidRPr="007D7856" w:rsidRDefault="00856432" w:rsidP="00856432">
      <w:pPr>
        <w:pStyle w:val="H23GA"/>
        <w:rPr>
          <w:rFonts w:eastAsiaTheme="minorEastAsia"/>
          <w:rtl/>
        </w:rPr>
      </w:pPr>
      <w:r w:rsidRPr="007D7856">
        <w:rPr>
          <w:rFonts w:eastAsiaTheme="minorEastAsia"/>
          <w:rtl/>
        </w:rPr>
        <w:tab/>
      </w:r>
      <w:r w:rsidRPr="007D7856">
        <w:rPr>
          <w:rFonts w:eastAsiaTheme="minorEastAsia" w:hint="cs"/>
          <w:rtl/>
        </w:rPr>
        <w:t>5</w:t>
      </w:r>
      <w:r w:rsidRPr="007D7856">
        <w:rPr>
          <w:rFonts w:eastAsiaTheme="minorEastAsia"/>
          <w:rtl/>
        </w:rPr>
        <w:t>-</w:t>
      </w:r>
      <w:r w:rsidRPr="007D7856">
        <w:rPr>
          <w:rFonts w:eastAsiaTheme="minorEastAsia"/>
          <w:rtl/>
        </w:rPr>
        <w:tab/>
      </w:r>
      <w:r w:rsidRPr="007D7856">
        <w:rPr>
          <w:rFonts w:eastAsiaTheme="minorEastAsia" w:hint="cs"/>
          <w:rtl/>
        </w:rPr>
        <w:t>عديمو الجنسية</w:t>
      </w:r>
    </w:p>
    <w:p w14:paraId="34716135" w14:textId="3ED51E32" w:rsidR="00856432" w:rsidRPr="00856432" w:rsidRDefault="00856432" w:rsidP="00856432">
      <w:pPr>
        <w:pStyle w:val="SingleTxtGA"/>
        <w:ind w:left="1253" w:right="1253"/>
        <w:rPr>
          <w:rFonts w:eastAsiaTheme="minorEastAsia"/>
          <w:rtl/>
          <w:lang w:eastAsia="zh-TW"/>
        </w:rPr>
      </w:pPr>
      <w:r w:rsidRPr="007D7856">
        <w:rPr>
          <w:rFonts w:eastAsiaTheme="minorEastAsia"/>
          <w:szCs w:val="20"/>
          <w:rtl/>
        </w:rPr>
        <w:t>7</w:t>
      </w:r>
      <w:r w:rsidRPr="007D7856">
        <w:rPr>
          <w:rFonts w:eastAsiaTheme="minorEastAsia" w:hint="cs"/>
          <w:szCs w:val="20"/>
          <w:rtl/>
        </w:rPr>
        <w:t>4</w:t>
      </w:r>
      <w:r w:rsidRPr="00856432">
        <w:rPr>
          <w:rFonts w:eastAsiaTheme="minorEastAsia"/>
          <w:szCs w:val="20"/>
          <w:rtl/>
        </w:rPr>
        <w:t>-</w:t>
      </w:r>
      <w:r w:rsidRPr="00856432">
        <w:rPr>
          <w:rFonts w:eastAsiaTheme="minorEastAsia"/>
          <w:rtl/>
        </w:rPr>
        <w:tab/>
        <w:t xml:space="preserve">أعربت اللجنة المعنية بحقوق الإنسان عن قلقها إزاء عدم وجود تشريع لتوفير الحماية الفعالة للأشخاص </w:t>
      </w:r>
      <w:r w:rsidRPr="00856432">
        <w:rPr>
          <w:rFonts w:eastAsiaTheme="minorEastAsia"/>
          <w:rtl/>
          <w:lang w:eastAsia="zh-TW"/>
        </w:rPr>
        <w:t>عديمي</w:t>
      </w:r>
      <w:r w:rsidRPr="00856432">
        <w:rPr>
          <w:rFonts w:eastAsiaTheme="minorEastAsia"/>
          <w:rtl/>
        </w:rPr>
        <w:t xml:space="preserve"> الجنسية في البلد وأوصت بأن تتخذ سانت فنسنت وجزر غرينادين خطوات، منها اعتماد تشريعات في هذا الصدد</w:t>
      </w:r>
      <w:r w:rsidRPr="00856432">
        <w:rPr>
          <w:rStyle w:val="EndnoteReference"/>
          <w:rFonts w:eastAsiaTheme="minorEastAsia"/>
          <w:rtl/>
        </w:rPr>
        <w:t>(</w:t>
      </w:r>
      <w:r w:rsidRPr="007D7856">
        <w:rPr>
          <w:rStyle w:val="EndnoteReference"/>
          <w:rFonts w:eastAsiaTheme="minorEastAsia"/>
          <w:lang w:val="en-US"/>
        </w:rPr>
        <w:endnoteReference w:id="123"/>
      </w:r>
      <w:r w:rsidRPr="00856432">
        <w:rPr>
          <w:rStyle w:val="EndnoteReference"/>
          <w:rFonts w:eastAsiaTheme="minorEastAsia"/>
          <w:rtl/>
        </w:rPr>
        <w:t>)</w:t>
      </w:r>
      <w:r w:rsidRPr="00856432">
        <w:rPr>
          <w:rFonts w:eastAsiaTheme="minorEastAsia" w:hint="cs"/>
          <w:rtl/>
        </w:rPr>
        <w:t>.</w:t>
      </w:r>
    </w:p>
    <w:sectPr w:rsidR="00856432" w:rsidRPr="00856432" w:rsidSect="0005241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7842" w14:textId="22338C37" w:rsidR="00460766" w:rsidRPr="002901D9" w:rsidRDefault="00460766" w:rsidP="005F1B8E">
      <w:pPr>
        <w:spacing w:after="60" w:line="20" w:lineRule="exact"/>
        <w:ind w:left="57"/>
        <w:rPr>
          <w:i/>
          <w:iCs/>
        </w:rPr>
      </w:pPr>
    </w:p>
  </w:endnote>
  <w:endnote w:type="continuationSeparator" w:id="0">
    <w:p w14:paraId="22466912" w14:textId="57EF0E63" w:rsidR="00460766" w:rsidRPr="005F1B8E" w:rsidRDefault="00460766" w:rsidP="005F1B8E">
      <w:pPr>
        <w:pStyle w:val="Footer"/>
        <w:spacing w:line="20" w:lineRule="exact"/>
      </w:pPr>
    </w:p>
  </w:endnote>
  <w:endnote w:type="continuationNotice" w:id="1">
    <w:p w14:paraId="60FC394E" w14:textId="77777777" w:rsidR="00460766" w:rsidRDefault="00460766">
      <w:pPr>
        <w:spacing w:line="240" w:lineRule="auto"/>
      </w:pPr>
    </w:p>
  </w:endnote>
  <w:endnote w:id="2">
    <w:p w14:paraId="48681222" w14:textId="77777777" w:rsidR="00460766" w:rsidRDefault="00460766" w:rsidP="00856432">
      <w:pPr>
        <w:pStyle w:val="H4G"/>
        <w:keepNext w:val="0"/>
        <w:keepLines w:val="0"/>
      </w:pPr>
      <w:r>
        <w:t>Notes</w:t>
      </w:r>
    </w:p>
    <w:p w14:paraId="5B8C737F" w14:textId="77777777" w:rsidR="00460766" w:rsidRPr="009852E3" w:rsidRDefault="00460766" w:rsidP="00856432">
      <w:pPr>
        <w:pStyle w:val="EndnoteText"/>
        <w:widowControl/>
      </w:pPr>
      <w:r>
        <w:tab/>
      </w:r>
      <w:r w:rsidRPr="007D7856">
        <w:rPr>
          <w:rStyle w:val="EndnoteReference"/>
          <w:lang w:val="en-US"/>
        </w:rPr>
        <w:endnoteRef/>
      </w:r>
      <w:r w:rsidRPr="009852E3">
        <w:tab/>
      </w:r>
      <w:r w:rsidRPr="007510E3">
        <w:t xml:space="preserve">Tables containing information on the scope of international obligations and cooperation with international human rights mechanisms and bodies for Saint Vincent and the Grenadines will be available at </w:t>
      </w:r>
      <w:hyperlink r:id="rId1" w:history="1">
        <w:r w:rsidRPr="007510E3">
          <w:t>www.ohchr.org/EN/HRBodies/UPR/Pages/VCIndex.aspx</w:t>
        </w:r>
      </w:hyperlink>
      <w:r w:rsidRPr="009852E3">
        <w:t>.</w:t>
      </w:r>
    </w:p>
  </w:endnote>
  <w:endnote w:id="3">
    <w:p w14:paraId="3637C47A" w14:textId="77777777" w:rsidR="00460766" w:rsidRPr="00F75AFC" w:rsidRDefault="00460766" w:rsidP="00856432">
      <w:pPr>
        <w:pStyle w:val="EndnoteText"/>
        <w:widowControl/>
        <w:rPr>
          <w:lang w:val="en-US"/>
        </w:rPr>
      </w:pPr>
      <w:r w:rsidRPr="009852E3">
        <w:tab/>
      </w:r>
      <w:r w:rsidRPr="007D7856">
        <w:rPr>
          <w:rStyle w:val="EndnoteReference"/>
          <w:lang w:val="en-US"/>
        </w:rPr>
        <w:endnoteRef/>
      </w:r>
      <w:r w:rsidRPr="009852E3">
        <w:tab/>
      </w:r>
      <w:r w:rsidRPr="007510E3">
        <w:t>For relevant recommendations, see A/HRC/33/5, paras. 80.1–80.28, 80.62, 80.73–80.74, 80.78 and 80.81</w:t>
      </w:r>
      <w:r w:rsidRPr="009852E3">
        <w:t>.</w:t>
      </w:r>
    </w:p>
  </w:endnote>
  <w:endnote w:id="4">
    <w:p w14:paraId="14794108" w14:textId="77777777" w:rsidR="00460766" w:rsidRPr="009852E3" w:rsidRDefault="00460766" w:rsidP="00856432">
      <w:pPr>
        <w:pStyle w:val="EndnoteText"/>
        <w:widowControl/>
        <w:rPr>
          <w:szCs w:val="18"/>
        </w:rPr>
      </w:pPr>
      <w:r w:rsidRPr="009852E3">
        <w:tab/>
      </w:r>
      <w:r w:rsidRPr="007D7856">
        <w:rPr>
          <w:rStyle w:val="EndnoteReference"/>
          <w:lang w:val="en-US"/>
        </w:rPr>
        <w:endnoteRef/>
      </w:r>
      <w:r w:rsidRPr="009852E3">
        <w:tab/>
      </w:r>
      <w:r w:rsidRPr="0098241A">
        <w:t>United Nations subregional team submission for the universal periodic review of Saint Vincent and the Grenadines, p. 3. See also CRC/C/VCT/CO/2-3, para. 3</w:t>
      </w:r>
      <w:r w:rsidRPr="009852E3">
        <w:rPr>
          <w:szCs w:val="18"/>
        </w:rPr>
        <w:t>.</w:t>
      </w:r>
    </w:p>
  </w:endnote>
  <w:endnote w:id="5">
    <w:p w14:paraId="0AC0990A"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66.</w:t>
      </w:r>
    </w:p>
  </w:endnote>
  <w:endnote w:id="6">
    <w:p w14:paraId="19BBD2E7"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23 (b) and 29</w:t>
      </w:r>
      <w:r w:rsidRPr="009852E3">
        <w:t>.</w:t>
      </w:r>
    </w:p>
  </w:endnote>
  <w:endnote w:id="7">
    <w:p w14:paraId="55969938" w14:textId="77777777" w:rsidR="00460766" w:rsidRPr="00816852" w:rsidRDefault="00460766" w:rsidP="00856432">
      <w:pPr>
        <w:pStyle w:val="EndnoteText"/>
        <w:widowControl/>
        <w:rPr>
          <w:lang w:val="en-US"/>
        </w:rPr>
      </w:pPr>
      <w:r w:rsidRPr="009852E3">
        <w:tab/>
      </w:r>
      <w:r w:rsidRPr="007D7856">
        <w:rPr>
          <w:rStyle w:val="EndnoteReference"/>
          <w:lang w:val="en-US"/>
        </w:rPr>
        <w:endnoteRef/>
      </w:r>
      <w:r w:rsidRPr="009852E3">
        <w:tab/>
      </w:r>
      <w:r w:rsidRPr="00816852">
        <w:rPr>
          <w:lang w:val="en-US"/>
        </w:rPr>
        <w:t xml:space="preserve">CEDAW/C/VCT/QPR/9, para. </w:t>
      </w:r>
      <w:r w:rsidRPr="0098241A">
        <w:t>3</w:t>
      </w:r>
      <w:r w:rsidRPr="009852E3">
        <w:t>.</w:t>
      </w:r>
    </w:p>
  </w:endnote>
  <w:endnote w:id="8">
    <w:p w14:paraId="0D80E71E"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13</w:t>
      </w:r>
      <w:r w:rsidRPr="009852E3">
        <w:t>.</w:t>
      </w:r>
    </w:p>
  </w:endnote>
  <w:endnote w:id="9">
    <w:p w14:paraId="252F2159"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paras. 39 (d) and 42</w:t>
      </w:r>
      <w:r w:rsidRPr="009852E3">
        <w:t>.</w:t>
      </w:r>
    </w:p>
  </w:endnote>
  <w:endnote w:id="10">
    <w:p w14:paraId="1C1F16B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1 and 3; and CMW/C/VCT/CO/1, paras. 3–4</w:t>
      </w:r>
      <w:r w:rsidRPr="009852E3">
        <w:t>.</w:t>
      </w:r>
    </w:p>
  </w:endnote>
  <w:endnote w:id="11">
    <w:p w14:paraId="6FB6697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See </w:t>
      </w:r>
      <w:r w:rsidRPr="007510E3">
        <w:t>www.ilo.org/dyn/normlex/en/f?p=1000:13100:0::NO:13100:P13100_COMMENT_ID:4018972:NO</w:t>
      </w:r>
      <w:r w:rsidRPr="0098241A">
        <w:t xml:space="preserve">; www.ilo.org/dyn/normlex/en/f?p=1000:13100:0::NO:13100:P13100_COMMENT_ID:4018976:NO; </w:t>
      </w:r>
      <w:r w:rsidRPr="007510E3">
        <w:t>www.ilo.org/dyn/normlex/en/f?p=1000:13100:0::NO:13100:P13100_COMMENT_ID:4018302:NO</w:t>
      </w:r>
      <w:r w:rsidRPr="0098241A">
        <w:t xml:space="preserve">; </w:t>
      </w:r>
      <w:r w:rsidRPr="007510E3">
        <w:t>www.ilo.org/dyn/normlex/en/f?p=1000:13100:0::NO:13100:P13100_COMMENT_ID:4018298:NO</w:t>
      </w:r>
      <w:r w:rsidRPr="0098241A">
        <w:t xml:space="preserve">; </w:t>
      </w:r>
      <w:r w:rsidRPr="007510E3">
        <w:t>www.ilo.org/dyn/normlex/en/f?p=1000:13100:0::NO:13100:P13100_COMMENT_ID:4020167:NO</w:t>
      </w:r>
      <w:r w:rsidRPr="0098241A">
        <w:t xml:space="preserve">; and </w:t>
      </w:r>
      <w:r w:rsidRPr="007510E3">
        <w:t>www.ilo.org/dyn/normlex/en/f?p=1000:13100:0::NO:13100:P13100_COMMENT_ID:4020983:NO</w:t>
      </w:r>
      <w:r w:rsidRPr="0098241A">
        <w:t>.</w:t>
      </w:r>
    </w:p>
  </w:endnote>
  <w:endnote w:id="12">
    <w:p w14:paraId="43F86939"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UNESCO submission for the universal periodic review of Saint Vincent and the Grenadines, p. 5</w:t>
      </w:r>
      <w:r w:rsidRPr="009852E3">
        <w:t>.</w:t>
      </w:r>
    </w:p>
  </w:endnote>
  <w:endnote w:id="13">
    <w:p w14:paraId="2BE980B5"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3</w:t>
      </w:r>
      <w:r w:rsidRPr="009852E3">
        <w:t>.</w:t>
      </w:r>
    </w:p>
  </w:endnote>
  <w:endnote w:id="14">
    <w:p w14:paraId="37FB60CB"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w:t>
      </w:r>
      <w:r w:rsidRPr="009852E3">
        <w:t>.</w:t>
      </w:r>
    </w:p>
  </w:endnote>
  <w:endnote w:id="15">
    <w:p w14:paraId="41BD18B3"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 xml:space="preserve">OHCHR, </w:t>
      </w:r>
      <w:r w:rsidRPr="007510E3">
        <w:rPr>
          <w:i/>
          <w:iCs/>
        </w:rPr>
        <w:t>United Nations Human Rights Report 2019</w:t>
      </w:r>
      <w:r w:rsidRPr="0098241A">
        <w:t>, pp. 264–265</w:t>
      </w:r>
      <w:r w:rsidRPr="007510E3">
        <w:t>,</w:t>
      </w:r>
      <w:r w:rsidRPr="0098241A">
        <w:t xml:space="preserve"> </w:t>
      </w:r>
      <w:r w:rsidRPr="007510E3">
        <w:t xml:space="preserve">and </w:t>
      </w:r>
      <w:r w:rsidRPr="007510E3">
        <w:rPr>
          <w:i/>
          <w:iCs/>
        </w:rPr>
        <w:t>United Nations Human Rights Report 2018</w:t>
      </w:r>
      <w:r w:rsidRPr="0098241A">
        <w:t>, p. 227. See also CMW/C/VCT/CO/1, para. 2</w:t>
      </w:r>
      <w:r w:rsidRPr="009852E3">
        <w:t>.</w:t>
      </w:r>
    </w:p>
  </w:endnote>
  <w:endnote w:id="16">
    <w:p w14:paraId="0E695369" w14:textId="77777777" w:rsidR="00460766" w:rsidRPr="009852E3" w:rsidRDefault="00460766" w:rsidP="00856432">
      <w:pPr>
        <w:pStyle w:val="EndnoteText"/>
        <w:widowControl/>
        <w:tabs>
          <w:tab w:val="left" w:pos="930"/>
        </w:tabs>
      </w:pPr>
      <w:r w:rsidRPr="009852E3">
        <w:tab/>
      </w:r>
      <w:r w:rsidRPr="009852E3">
        <w:tab/>
      </w:r>
      <w:r w:rsidRPr="007D7856">
        <w:rPr>
          <w:rStyle w:val="EndnoteReference"/>
          <w:lang w:val="en-US"/>
        </w:rPr>
        <w:endnoteRef/>
      </w:r>
      <w:r w:rsidRPr="009852E3">
        <w:tab/>
      </w:r>
      <w:r w:rsidRPr="007510E3">
        <w:t>For relevant recommendations, see A/HRC/33/5, paras. 80.29 and 80.46–80.57</w:t>
      </w:r>
      <w:r w:rsidRPr="009852E3">
        <w:rPr>
          <w:color w:val="000000"/>
          <w:szCs w:val="22"/>
          <w:lang w:eastAsia="en-GB"/>
        </w:rPr>
        <w:t>.</w:t>
      </w:r>
    </w:p>
  </w:endnote>
  <w:endnote w:id="17">
    <w:p w14:paraId="79B1A873"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pp. 2–3</w:t>
      </w:r>
      <w:r w:rsidRPr="009852E3">
        <w:t>.</w:t>
      </w:r>
    </w:p>
  </w:endnote>
  <w:endnote w:id="18">
    <w:p w14:paraId="2F9844A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 p. 4</w:t>
      </w:r>
      <w:r>
        <w:t>.</w:t>
      </w:r>
    </w:p>
  </w:endnote>
  <w:endnote w:id="19">
    <w:p w14:paraId="7F8EA4B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10–11; and CMW/C/VCT/CO/1, paras. 20–21</w:t>
      </w:r>
      <w:r w:rsidRPr="009852E3">
        <w:t>.</w:t>
      </w:r>
    </w:p>
  </w:endnote>
  <w:endnote w:id="20">
    <w:p w14:paraId="1E50F4F7"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3. See also CCPR/C/VCT/CO/2/Add.1, para. 10</w:t>
      </w:r>
      <w:r w:rsidRPr="009852E3">
        <w:t>.</w:t>
      </w:r>
    </w:p>
  </w:endnote>
  <w:endnote w:id="21">
    <w:p w14:paraId="22D2797B" w14:textId="77777777" w:rsidR="00460766" w:rsidRPr="009852E3" w:rsidRDefault="00460766" w:rsidP="00856432">
      <w:pPr>
        <w:pStyle w:val="EndnoteText"/>
        <w:widowControl/>
        <w:rPr>
          <w:szCs w:val="18"/>
        </w:rPr>
      </w:pPr>
      <w:r w:rsidRPr="00DF2BE6">
        <w:rPr>
          <w:lang w:val="en-US"/>
        </w:rPr>
        <w:tab/>
      </w:r>
      <w:r w:rsidRPr="007D7856">
        <w:rPr>
          <w:rStyle w:val="EndnoteReference"/>
          <w:lang w:val="en-US"/>
        </w:rPr>
        <w:endnoteRef/>
      </w:r>
      <w:r w:rsidRPr="00DF2BE6">
        <w:rPr>
          <w:lang w:val="en-US"/>
        </w:rPr>
        <w:tab/>
      </w:r>
      <w:r w:rsidRPr="007510E3">
        <w:t>United Nations subregional team</w:t>
      </w:r>
      <w:r w:rsidRPr="0098241A">
        <w:t xml:space="preserve"> submission, p. 4</w:t>
      </w:r>
      <w:r w:rsidRPr="009852E3">
        <w:rPr>
          <w:szCs w:val="18"/>
        </w:rPr>
        <w:t>.</w:t>
      </w:r>
    </w:p>
  </w:endnote>
  <w:endnote w:id="22">
    <w:p w14:paraId="7F8B1DA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80.37–80.40, 80.43–80.45 and 80.72</w:t>
      </w:r>
      <w:r w:rsidRPr="009852E3">
        <w:t>.</w:t>
      </w:r>
    </w:p>
  </w:endnote>
  <w:endnote w:id="23">
    <w:p w14:paraId="16FE665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15. See also CMW/C/VCT/CO/1, para. 26; and CEDAW/C/VCT/QPR/9, para. 2</w:t>
      </w:r>
      <w:r w:rsidRPr="009852E3">
        <w:t>.</w:t>
      </w:r>
    </w:p>
  </w:endnote>
  <w:endnote w:id="24">
    <w:p w14:paraId="38A7FDA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16–17 (a)</w:t>
      </w:r>
      <w:r w:rsidRPr="009852E3">
        <w:t>.</w:t>
      </w:r>
    </w:p>
  </w:endnote>
  <w:endnote w:id="25">
    <w:p w14:paraId="1FB9D8EA"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10. See also CEDAW/C/VCT/QPR/9, para. 7</w:t>
      </w:r>
      <w:r w:rsidRPr="009852E3">
        <w:t>.</w:t>
      </w:r>
    </w:p>
  </w:endnote>
  <w:endnote w:id="26">
    <w:p w14:paraId="37C3512A"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pp. 4–5. See also CCPR/C/VCT/CO/2/Add.1, para. 16</w:t>
      </w:r>
      <w:r w:rsidRPr="009852E3">
        <w:t>.</w:t>
      </w:r>
    </w:p>
  </w:endnote>
  <w:endnote w:id="27">
    <w:p w14:paraId="5B0D8F0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16–17; CRC/C/VCT/CO/2-3, paras. 22–23; and United Nations subregional team submission, pp. 4–5</w:t>
      </w:r>
      <w:r w:rsidRPr="009852E3">
        <w:t>.</w:t>
      </w:r>
    </w:p>
  </w:endnote>
  <w:endnote w:id="28">
    <w:p w14:paraId="3234C00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22</w:t>
      </w:r>
      <w:r w:rsidRPr="009852E3">
        <w:t>.</w:t>
      </w:r>
    </w:p>
  </w:endnote>
  <w:endnote w:id="29">
    <w:p w14:paraId="2CB8C1FD" w14:textId="77777777" w:rsidR="00460766" w:rsidRPr="00441124" w:rsidRDefault="00460766" w:rsidP="00856432">
      <w:pPr>
        <w:pStyle w:val="EndnoteText"/>
        <w:widowControl/>
        <w:rPr>
          <w:lang w:val="en-US"/>
        </w:rPr>
      </w:pPr>
      <w:r w:rsidRPr="00441124">
        <w:rPr>
          <w:lang w:val="en-US"/>
        </w:rPr>
        <w:tab/>
      </w:r>
      <w:r w:rsidRPr="007D7856">
        <w:rPr>
          <w:rStyle w:val="EndnoteReference"/>
          <w:lang w:val="en-US"/>
        </w:rPr>
        <w:endnoteRef/>
      </w:r>
      <w:r w:rsidRPr="00441124">
        <w:rPr>
          <w:lang w:val="en-US"/>
        </w:rPr>
        <w:tab/>
      </w:r>
      <w:r w:rsidRPr="006F6BF2">
        <w:t>Ibid., para. 20 (a).</w:t>
      </w:r>
    </w:p>
  </w:endnote>
  <w:endnote w:id="30">
    <w:p w14:paraId="46F6C5C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the relevant recommendation, see A/HRC/33/5, para. 80.128</w:t>
      </w:r>
      <w:r>
        <w:t>.</w:t>
      </w:r>
    </w:p>
  </w:endnote>
  <w:endnote w:id="31">
    <w:p w14:paraId="040E25FC"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See </w:t>
      </w:r>
      <w:hyperlink r:id="rId2" w:history="1">
        <w:r w:rsidRPr="0098241A">
          <w:t>news.un.org/en/story/2021/04/1090182</w:t>
        </w:r>
      </w:hyperlink>
      <w:r w:rsidRPr="0098241A">
        <w:t>. See also www.unicef.org/lac/en/press-releases/united-nations-launches-29-million-appeal-st-vincent-and-grenadines</w:t>
      </w:r>
      <w:r w:rsidRPr="009852E3">
        <w:t>.</w:t>
      </w:r>
    </w:p>
  </w:endnote>
  <w:endnote w:id="32">
    <w:p w14:paraId="2DD3DAF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pp. 5–6</w:t>
      </w:r>
      <w:r w:rsidRPr="009852E3">
        <w:t>.</w:t>
      </w:r>
    </w:p>
  </w:endnote>
  <w:endnote w:id="33">
    <w:p w14:paraId="3384D65B"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51</w:t>
      </w:r>
      <w:r w:rsidRPr="009852E3">
        <w:rPr>
          <w:szCs w:val="18"/>
        </w:rPr>
        <w:t>.</w:t>
      </w:r>
    </w:p>
  </w:endnote>
  <w:endnote w:id="34">
    <w:p w14:paraId="0A202E9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80.9, 80.30, 80.73–80.77, 80.79–80.81 and 80.85–80.88</w:t>
      </w:r>
      <w:r w:rsidRPr="009852E3">
        <w:t>.</w:t>
      </w:r>
    </w:p>
  </w:endnote>
  <w:endnote w:id="35">
    <w:p w14:paraId="0FA8F07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22. See also CRC/C/VCT/CO/2-3, para. 26</w:t>
      </w:r>
      <w:r w:rsidRPr="009852E3">
        <w:t>.</w:t>
      </w:r>
    </w:p>
  </w:endnote>
  <w:endnote w:id="36">
    <w:p w14:paraId="5F1CC36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23 (a) and (c)</w:t>
      </w:r>
      <w:r w:rsidRPr="009852E3">
        <w:t>.</w:t>
      </w:r>
    </w:p>
  </w:endnote>
  <w:endnote w:id="37">
    <w:p w14:paraId="6D80B0D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6</w:t>
      </w:r>
      <w:r w:rsidRPr="009852E3">
        <w:t>.</w:t>
      </w:r>
    </w:p>
  </w:endnote>
  <w:endnote w:id="38">
    <w:p w14:paraId="7D0CF5F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 p. 7.</w:t>
      </w:r>
    </w:p>
  </w:endnote>
  <w:endnote w:id="39">
    <w:p w14:paraId="7544875A"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30</w:t>
      </w:r>
      <w:r w:rsidRPr="009852E3">
        <w:t>.</w:t>
      </w:r>
    </w:p>
  </w:endnote>
  <w:endnote w:id="40">
    <w:p w14:paraId="61096F5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25. See also CRC/C/VCT/CO/2-3, para. 31</w:t>
      </w:r>
      <w:r w:rsidRPr="009852E3">
        <w:t>.</w:t>
      </w:r>
    </w:p>
  </w:endnote>
  <w:endnote w:id="41">
    <w:p w14:paraId="42007EB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28–29</w:t>
      </w:r>
      <w:r w:rsidRPr="009852E3">
        <w:t>.</w:t>
      </w:r>
    </w:p>
  </w:endnote>
  <w:endnote w:id="42">
    <w:p w14:paraId="280A423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7</w:t>
      </w:r>
      <w:r w:rsidRPr="009852E3">
        <w:t>.</w:t>
      </w:r>
    </w:p>
  </w:endnote>
  <w:endnote w:id="43">
    <w:p w14:paraId="2C9A3A7A"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paras. 47–48</w:t>
      </w:r>
      <w:r w:rsidRPr="009852E3">
        <w:t>.</w:t>
      </w:r>
    </w:p>
  </w:endnote>
  <w:endnote w:id="44">
    <w:p w14:paraId="33C22AA5"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12–13</w:t>
      </w:r>
      <w:r w:rsidRPr="009852E3">
        <w:t>.</w:t>
      </w:r>
    </w:p>
  </w:endnote>
  <w:endnote w:id="45">
    <w:p w14:paraId="3AEACAFE"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80.91–80.93</w:t>
      </w:r>
      <w:r w:rsidRPr="009852E3">
        <w:t>.</w:t>
      </w:r>
    </w:p>
  </w:endnote>
  <w:endnote w:id="46">
    <w:p w14:paraId="5C7A3DF3"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8</w:t>
      </w:r>
      <w:r w:rsidRPr="009852E3">
        <w:t>.</w:t>
      </w:r>
    </w:p>
  </w:endnote>
  <w:endnote w:id="47">
    <w:p w14:paraId="58A77EA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 p. 12</w:t>
      </w:r>
      <w:r w:rsidRPr="009852E3">
        <w:t>.</w:t>
      </w:r>
    </w:p>
  </w:endnote>
  <w:endnote w:id="48">
    <w:p w14:paraId="2CB28B4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28 (a)</w:t>
      </w:r>
      <w:r w:rsidRPr="009852E3">
        <w:t>.</w:t>
      </w:r>
    </w:p>
  </w:endnote>
  <w:endnote w:id="49">
    <w:p w14:paraId="589729D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29</w:t>
      </w:r>
      <w:r>
        <w:t>.</w:t>
      </w:r>
    </w:p>
  </w:endnote>
  <w:endnote w:id="50">
    <w:p w14:paraId="3A2D1CA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paras. 46–47</w:t>
      </w:r>
      <w:r w:rsidRPr="009852E3">
        <w:t>.</w:t>
      </w:r>
    </w:p>
  </w:endnote>
  <w:endnote w:id="51">
    <w:p w14:paraId="6FB0528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42</w:t>
      </w:r>
      <w:r w:rsidRPr="009852E3">
        <w:t>.</w:t>
      </w:r>
    </w:p>
  </w:endnote>
  <w:endnote w:id="52">
    <w:p w14:paraId="5A5B29E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UNESCO submission, p. 3</w:t>
      </w:r>
      <w:r w:rsidRPr="009852E3">
        <w:t>.</w:t>
      </w:r>
    </w:p>
  </w:endnote>
  <w:endnote w:id="53">
    <w:p w14:paraId="7662B45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Ibid.</w:t>
      </w:r>
      <w:r w:rsidRPr="0098241A">
        <w:t>, pp. 2 and 5. See also CCPR/C/VCT/CO/2/Add.1, para. 44</w:t>
      </w:r>
      <w:r w:rsidRPr="009852E3">
        <w:t>.</w:t>
      </w:r>
    </w:p>
  </w:endnote>
  <w:endnote w:id="54">
    <w:p w14:paraId="43AC72E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80.89–80.90</w:t>
      </w:r>
      <w:r w:rsidRPr="009852E3">
        <w:t>.</w:t>
      </w:r>
    </w:p>
  </w:endnote>
  <w:endnote w:id="55">
    <w:p w14:paraId="49BFC12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52; CCPR/C/VCT/CO/2/Add.1, para. 38; and CRC/C/VCT/2-3, para. 62</w:t>
      </w:r>
      <w:r w:rsidRPr="009852E3">
        <w:t>.</w:t>
      </w:r>
    </w:p>
  </w:endnote>
  <w:endnote w:id="56">
    <w:p w14:paraId="5C61134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CRC/C/VCT/CO/2-3, paras. 62 (b) and 63 (a). See also CEDAW/C/VCT/QPR/9, para. 10; CMW/C/VCT/CO/1, para. 52–53 (a); and </w:t>
      </w:r>
      <w:hyperlink r:id="rId3" w:history="1">
        <w:r w:rsidRPr="0098241A">
          <w:t>www.ilo.org/dyn/normlex/en/f?p=1000:13100:0::NO:13100:P13100_COMMENT_ID:4020316:NO</w:t>
        </w:r>
      </w:hyperlink>
      <w:r w:rsidRPr="009852E3">
        <w:t>.</w:t>
      </w:r>
    </w:p>
  </w:endnote>
  <w:endnote w:id="57">
    <w:p w14:paraId="132EB55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53 (b) (c) (d) and (e)</w:t>
      </w:r>
      <w:r w:rsidRPr="009852E3">
        <w:t>.</w:t>
      </w:r>
    </w:p>
  </w:endnote>
  <w:endnote w:id="58">
    <w:p w14:paraId="01F06756" w14:textId="77777777" w:rsidR="00460766" w:rsidRPr="009852E3" w:rsidRDefault="00460766" w:rsidP="00856432">
      <w:pPr>
        <w:pStyle w:val="EndnoteText"/>
        <w:widowControl/>
      </w:pPr>
      <w:r w:rsidRPr="007B61CE">
        <w:rPr>
          <w:lang w:val="en-US"/>
        </w:rPr>
        <w:tab/>
      </w:r>
      <w:r w:rsidRPr="007D7856">
        <w:rPr>
          <w:rStyle w:val="EndnoteReference"/>
          <w:lang w:val="en-US"/>
        </w:rPr>
        <w:endnoteRef/>
      </w:r>
      <w:r w:rsidRPr="009852E3">
        <w:tab/>
      </w:r>
      <w:r w:rsidRPr="0098241A">
        <w:t>CCPR/C/VCT/CO/2/Add.1, paras. 38–39; and CRC/C/VCT/CO/2-3, para. 63 (b) and (c)</w:t>
      </w:r>
      <w:r w:rsidRPr="009852E3">
        <w:t>.</w:t>
      </w:r>
    </w:p>
  </w:endnote>
  <w:endnote w:id="59">
    <w:p w14:paraId="7EB90AB5"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UNESCO submission, pp. 3–4. See also CCPR/C/VCT/CO/2/Add.1, paras. </w:t>
      </w:r>
      <w:r w:rsidRPr="007B61CE">
        <w:rPr>
          <w:lang w:val="en-US"/>
        </w:rPr>
        <w:t xml:space="preserve">36–37; CRC/C/VCT/CO/2-3, paras. 18–19; and CEDAW/C/VCT/QPR/9, para. </w:t>
      </w:r>
      <w:r w:rsidRPr="002C1587">
        <w:t>24</w:t>
      </w:r>
      <w:r w:rsidRPr="009852E3">
        <w:t>.</w:t>
      </w:r>
    </w:p>
  </w:endnote>
  <w:endnote w:id="60">
    <w:p w14:paraId="1BDCB20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the relevant recommendation, see A/HRC/33/5, para. 80.97</w:t>
      </w:r>
      <w:r w:rsidRPr="009852E3">
        <w:t>.</w:t>
      </w:r>
    </w:p>
  </w:endnote>
  <w:endnote w:id="61">
    <w:p w14:paraId="7CA5784C"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See </w:t>
      </w:r>
      <w:hyperlink r:id="rId4" w:history="1">
        <w:r w:rsidRPr="0098241A">
          <w:t>www.ilo.org/dyn/normlex/en/f?p=NORMLEXPUB:13100:0::NO::P13100_COMMENT_ID:4018477</w:t>
        </w:r>
      </w:hyperlink>
      <w:r w:rsidRPr="0098241A">
        <w:t>and also CMW/C/VCT/CO/1, paras. 26–27</w:t>
      </w:r>
      <w:r w:rsidRPr="009852E3">
        <w:t>.</w:t>
      </w:r>
    </w:p>
  </w:endnote>
  <w:endnote w:id="62">
    <w:p w14:paraId="7304F4B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11. See also </w:t>
      </w:r>
      <w:hyperlink r:id="rId5" w:history="1">
        <w:r w:rsidRPr="0098241A">
          <w:t>www.ilo.org/dyn/normlex/en/f?p=1000:13100:0::NO:13100:P13100_COMMENT_ID:4018477:NO</w:t>
        </w:r>
      </w:hyperlink>
      <w:r w:rsidRPr="009852E3">
        <w:t>.</w:t>
      </w:r>
    </w:p>
  </w:endnote>
  <w:endnote w:id="63">
    <w:p w14:paraId="202C188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11. See also </w:t>
      </w:r>
      <w:hyperlink r:id="rId6" w:history="1">
        <w:r w:rsidRPr="0098241A">
          <w:t>www.ilo.org/dyn/normlex/en/f?p=1000:13100:0::NO:13100:P13100_COMMENT_ID:4018302:NO</w:t>
        </w:r>
      </w:hyperlink>
      <w:r w:rsidRPr="009852E3">
        <w:t>.</w:t>
      </w:r>
    </w:p>
  </w:endnote>
  <w:endnote w:id="64">
    <w:p w14:paraId="56B587A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See</w:t>
      </w:r>
      <w:r w:rsidRPr="007510E3">
        <w:t xml:space="preserve"> </w:t>
      </w:r>
      <w:r w:rsidRPr="0098241A">
        <w:t>www.ilo.org/dyn/normlex/en/f?p=1000:13100:0::NO:13100:P13100_COMMENT_ID:4018298:NO. See also CEDAW/C/VCT/QPR/9, para. 16</w:t>
      </w:r>
      <w:r w:rsidRPr="009852E3">
        <w:t>.</w:t>
      </w:r>
    </w:p>
  </w:endnote>
  <w:endnote w:id="65">
    <w:p w14:paraId="0D21C34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 xml:space="preserve">CMW/C/VCT/CO/1, para. 31 (c). See also </w:t>
      </w:r>
      <w:hyperlink r:id="rId7" w:history="1">
        <w:r w:rsidRPr="0098241A">
          <w:t>www.ilo.org/dyn/normlex/en/f?p=1000:13100:0::NO:13100:P13100_COMMENT_ID:4018972:NO</w:t>
        </w:r>
      </w:hyperlink>
      <w:r w:rsidRPr="009852E3">
        <w:t>.</w:t>
      </w:r>
    </w:p>
  </w:endnote>
  <w:endnote w:id="66">
    <w:p w14:paraId="634D115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See www.ilo.org/dyn/normlex/en/f?p=1000:13100:0::NO:13100:P13100_</w:t>
      </w:r>
      <w:r w:rsidRPr="0098241A">
        <w:br/>
        <w:t>COMMENT_ID:</w:t>
      </w:r>
      <w:proofErr w:type="gramStart"/>
      <w:r w:rsidRPr="0098241A">
        <w:t>4018976:NO</w:t>
      </w:r>
      <w:r w:rsidRPr="009852E3">
        <w:t>.</w:t>
      </w:r>
      <w:proofErr w:type="gramEnd"/>
    </w:p>
  </w:endnote>
  <w:endnote w:id="67">
    <w:p w14:paraId="1E9F50A9"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80.59, 80.95–80.96 and 80.98</w:t>
      </w:r>
      <w:r w:rsidRPr="009852E3">
        <w:t>.</w:t>
      </w:r>
    </w:p>
  </w:endnote>
  <w:endnote w:id="68">
    <w:p w14:paraId="60E6284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3</w:t>
      </w:r>
      <w:r w:rsidRPr="009852E3">
        <w:t>.</w:t>
      </w:r>
    </w:p>
  </w:endnote>
  <w:endnote w:id="69">
    <w:p w14:paraId="78A31CA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7. See also the United Nations subregional team submission, p. 8</w:t>
      </w:r>
      <w:r w:rsidRPr="009852E3">
        <w:t>.</w:t>
      </w:r>
    </w:p>
  </w:endnote>
  <w:endnote w:id="70">
    <w:p w14:paraId="24901B99"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52. See also the United Nations subregional team submission, p. 13</w:t>
      </w:r>
      <w:r w:rsidRPr="009852E3">
        <w:t>.</w:t>
      </w:r>
    </w:p>
  </w:endnote>
  <w:endnote w:id="71">
    <w:p w14:paraId="477F951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53</w:t>
      </w:r>
      <w:r w:rsidRPr="009852E3">
        <w:t>.</w:t>
      </w:r>
    </w:p>
  </w:endnote>
  <w:endnote w:id="72">
    <w:p w14:paraId="0486C13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80.100–80.102</w:t>
      </w:r>
      <w:r w:rsidRPr="009852E3">
        <w:t>.</w:t>
      </w:r>
    </w:p>
  </w:endnote>
  <w:endnote w:id="73">
    <w:p w14:paraId="40AFF1A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49</w:t>
      </w:r>
      <w:r w:rsidRPr="009852E3">
        <w:t>.</w:t>
      </w:r>
    </w:p>
  </w:endnote>
  <w:endnote w:id="74">
    <w:p w14:paraId="38D5E80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20</w:t>
      </w:r>
      <w:r w:rsidRPr="009852E3">
        <w:t>.</w:t>
      </w:r>
    </w:p>
  </w:endnote>
  <w:endnote w:id="75">
    <w:p w14:paraId="01346C3B"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pp. 8–9</w:t>
      </w:r>
      <w:r w:rsidRPr="009852E3">
        <w:t>.</w:t>
      </w:r>
    </w:p>
  </w:endnote>
  <w:endnote w:id="76">
    <w:p w14:paraId="5328D2AC"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46 (a) (b) (c) and (d). See also CEDAW/C/VCT/QPR/9, para. 17</w:t>
      </w:r>
      <w:r w:rsidRPr="009852E3">
        <w:t>.</w:t>
      </w:r>
    </w:p>
  </w:endnote>
  <w:endnote w:id="77">
    <w:p w14:paraId="6026F603"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9</w:t>
      </w:r>
      <w:r w:rsidRPr="009852E3">
        <w:t>.</w:t>
      </w:r>
    </w:p>
  </w:endnote>
  <w:endnote w:id="78">
    <w:p w14:paraId="51B8BB1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CCPR/C/VCT/CO/2/Add.1, para. 21 (b). See also CRC/C/VCT/CO/2-3, para. 46 (g); and CEDAW/C/VCT/QPR/9, para. 18</w:t>
      </w:r>
      <w:r w:rsidRPr="009852E3">
        <w:t>.</w:t>
      </w:r>
    </w:p>
  </w:endnote>
  <w:endnote w:id="79">
    <w:p w14:paraId="36EF2233" w14:textId="77777777" w:rsidR="00460766" w:rsidRPr="009852E3" w:rsidRDefault="00460766" w:rsidP="00856432">
      <w:pPr>
        <w:pStyle w:val="EndnoteText"/>
        <w:widowControl/>
      </w:pPr>
      <w:r w:rsidRPr="007B61CE">
        <w:rPr>
          <w:lang w:val="en-US"/>
        </w:rPr>
        <w:tab/>
      </w:r>
      <w:r w:rsidRPr="007D7856">
        <w:rPr>
          <w:rStyle w:val="EndnoteReference"/>
          <w:lang w:val="en-US"/>
        </w:rPr>
        <w:endnoteRef/>
      </w:r>
      <w:r w:rsidRPr="007B61CE">
        <w:rPr>
          <w:lang w:val="en-US"/>
        </w:rPr>
        <w:tab/>
      </w:r>
      <w:r w:rsidRPr="0098241A">
        <w:t>CRC/C/VCT/CO/2-3, para. 46 (e)</w:t>
      </w:r>
      <w:r w:rsidRPr="009852E3">
        <w:t>.</w:t>
      </w:r>
    </w:p>
  </w:endnote>
  <w:endnote w:id="80">
    <w:p w14:paraId="0EFFD02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80.60, 80.99 and 80.127</w:t>
      </w:r>
      <w:r w:rsidRPr="009852E3">
        <w:t>.</w:t>
      </w:r>
    </w:p>
  </w:endnote>
  <w:endnote w:id="81">
    <w:p w14:paraId="06E02E0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UNESCO submission, pp. 2 and 4</w:t>
      </w:r>
      <w:r w:rsidRPr="009852E3">
        <w:t>.</w:t>
      </w:r>
    </w:p>
  </w:endnote>
  <w:endnote w:id="82">
    <w:p w14:paraId="615354B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Ibid.</w:t>
      </w:r>
      <w:r w:rsidRPr="0098241A">
        <w:t>, p. 2</w:t>
      </w:r>
      <w:r w:rsidRPr="009852E3">
        <w:t>.</w:t>
      </w:r>
    </w:p>
  </w:endnote>
  <w:endnote w:id="83">
    <w:p w14:paraId="54E56F2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38; and the United Nations subregional team submission, p. 9</w:t>
      </w:r>
      <w:r w:rsidRPr="009852E3">
        <w:t>.</w:t>
      </w:r>
    </w:p>
  </w:endnote>
  <w:endnote w:id="84">
    <w:p w14:paraId="00E53ADB"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54 (a) (b) and (c). See also the United Nations subregional team submission, pp. 9–10</w:t>
      </w:r>
      <w:r w:rsidRPr="009852E3">
        <w:t>.</w:t>
      </w:r>
    </w:p>
  </w:endnote>
  <w:endnote w:id="85">
    <w:p w14:paraId="750F8C5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10. See also CEDAW/C/VCT/QPR/9, para. 15</w:t>
      </w:r>
      <w:r w:rsidRPr="009852E3">
        <w:t>.</w:t>
      </w:r>
    </w:p>
  </w:endnote>
  <w:endnote w:id="86">
    <w:p w14:paraId="7086F86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43 (b); and CCPR/C/VCT/CO/2/Add.1, para. 42</w:t>
      </w:r>
      <w:r w:rsidRPr="009852E3">
        <w:t>.</w:t>
      </w:r>
    </w:p>
  </w:endnote>
  <w:endnote w:id="87">
    <w:p w14:paraId="04F5AD3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14</w:t>
      </w:r>
      <w:r w:rsidRPr="009852E3">
        <w:t>.</w:t>
      </w:r>
    </w:p>
  </w:endnote>
  <w:endnote w:id="88">
    <w:p w14:paraId="6001F5C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w:t>
      </w:r>
      <w:r w:rsidRPr="009852E3">
        <w:t>.</w:t>
      </w:r>
    </w:p>
  </w:endnote>
  <w:endnote w:id="89">
    <w:p w14:paraId="463FEB3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38</w:t>
      </w:r>
      <w:r w:rsidRPr="009852E3">
        <w:t>.</w:t>
      </w:r>
    </w:p>
  </w:endnote>
  <w:endnote w:id="90">
    <w:p w14:paraId="1D2EFE0A" w14:textId="77777777" w:rsidR="00460766" w:rsidRPr="009852E3" w:rsidRDefault="00460766" w:rsidP="00856432">
      <w:pPr>
        <w:pStyle w:val="EndnoteText"/>
        <w:widowControl/>
      </w:pPr>
      <w:r w:rsidRPr="00CF1FAA">
        <w:rPr>
          <w:lang w:val="en-US"/>
        </w:rPr>
        <w:tab/>
      </w:r>
      <w:r w:rsidRPr="007D7856">
        <w:rPr>
          <w:rStyle w:val="EndnoteReference"/>
          <w:lang w:val="en-US"/>
        </w:rPr>
        <w:endnoteRef/>
      </w:r>
      <w:r w:rsidRPr="00CF1FAA">
        <w:rPr>
          <w:lang w:val="en-US"/>
        </w:rPr>
        <w:tab/>
      </w:r>
      <w:r w:rsidRPr="0098241A">
        <w:t>UNESCO submission, p. 4</w:t>
      </w:r>
      <w:r w:rsidRPr="009852E3">
        <w:t>.</w:t>
      </w:r>
    </w:p>
  </w:endnote>
  <w:endnote w:id="91">
    <w:p w14:paraId="2ED4787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80.31–80.35, 80.41–80.42, 80.61, 80.63–80.71 and 80.106–80.118</w:t>
      </w:r>
      <w:r w:rsidRPr="009852E3">
        <w:t>.</w:t>
      </w:r>
    </w:p>
  </w:endnote>
  <w:endnote w:id="92">
    <w:p w14:paraId="281D1A02" w14:textId="77777777" w:rsidR="00460766" w:rsidRPr="00CF1FAA" w:rsidRDefault="00460766" w:rsidP="00856432">
      <w:pPr>
        <w:pStyle w:val="EndnoteText"/>
        <w:widowControl/>
        <w:rPr>
          <w:lang w:val="es-ES"/>
        </w:rPr>
      </w:pPr>
      <w:r w:rsidRPr="009852E3">
        <w:tab/>
      </w:r>
      <w:r w:rsidRPr="007D7856">
        <w:rPr>
          <w:rStyle w:val="EndnoteReference"/>
          <w:lang w:val="en-US"/>
        </w:rPr>
        <w:endnoteRef/>
      </w:r>
      <w:r w:rsidRPr="009852E3">
        <w:tab/>
      </w:r>
      <w:r w:rsidRPr="007510E3">
        <w:t>United Nations subregional team</w:t>
      </w:r>
      <w:r w:rsidRPr="0098241A">
        <w:t xml:space="preserve"> submission, p. 11. See also CEDAW/C/VCT/QPR/9, para. </w:t>
      </w:r>
      <w:r w:rsidRPr="0098241A">
        <w:rPr>
          <w:lang w:val="es-ES_tradnl"/>
        </w:rPr>
        <w:t>5</w:t>
      </w:r>
      <w:r w:rsidRPr="00CF1FAA">
        <w:rPr>
          <w:lang w:val="es-ES"/>
        </w:rPr>
        <w:t>.</w:t>
      </w:r>
    </w:p>
  </w:endnote>
  <w:endnote w:id="93">
    <w:p w14:paraId="7F7B96D7" w14:textId="77777777" w:rsidR="00460766" w:rsidRPr="00CF1FAA" w:rsidRDefault="00460766" w:rsidP="00856432">
      <w:pPr>
        <w:pStyle w:val="EndnoteText"/>
        <w:widowControl/>
        <w:rPr>
          <w:lang w:val="es-ES"/>
        </w:rPr>
      </w:pPr>
      <w:r w:rsidRPr="00CF1FAA">
        <w:rPr>
          <w:lang w:val="es-ES"/>
        </w:rPr>
        <w:tab/>
      </w:r>
      <w:r w:rsidRPr="007D7856">
        <w:rPr>
          <w:rStyle w:val="EndnoteReference"/>
          <w:lang w:val="en-US"/>
        </w:rPr>
        <w:endnoteRef/>
      </w:r>
      <w:r w:rsidRPr="00CF1FAA">
        <w:rPr>
          <w:lang w:val="es-ES"/>
        </w:rPr>
        <w:tab/>
      </w:r>
      <w:r w:rsidRPr="0098241A">
        <w:rPr>
          <w:lang w:val="es-ES_tradnl"/>
        </w:rPr>
        <w:t xml:space="preserve">CEDAW/C/VCT/QPR/9, para. </w:t>
      </w:r>
      <w:r w:rsidRPr="00CF1FAA">
        <w:rPr>
          <w:lang w:val="es-ES"/>
        </w:rPr>
        <w:t>12.</w:t>
      </w:r>
    </w:p>
  </w:endnote>
  <w:endnote w:id="94">
    <w:p w14:paraId="4356A752" w14:textId="77777777" w:rsidR="00460766" w:rsidRPr="009852E3" w:rsidRDefault="00460766" w:rsidP="00856432">
      <w:pPr>
        <w:pStyle w:val="EndnoteText"/>
        <w:widowControl/>
      </w:pPr>
      <w:r w:rsidRPr="00CF1FAA">
        <w:rPr>
          <w:lang w:val="es-ES"/>
        </w:rPr>
        <w:tab/>
      </w:r>
      <w:r w:rsidRPr="007D7856">
        <w:rPr>
          <w:rStyle w:val="EndnoteReference"/>
          <w:lang w:val="en-US"/>
        </w:rPr>
        <w:endnoteRef/>
      </w:r>
      <w:r w:rsidRPr="00CF1FAA">
        <w:rPr>
          <w:lang w:val="es-ES"/>
        </w:rPr>
        <w:tab/>
        <w:t xml:space="preserve">CCPR/C/VCT/CO/2/Add.1, para. </w:t>
      </w:r>
      <w:r w:rsidRPr="0098241A">
        <w:t>19. See also the United Nations subregional team submission, p. 11; and www.ilo.org/dyn/normlex/en/f?p=1000:13100:0::NO:13100:P13100_COMMENT_ID:4018477:NO</w:t>
      </w:r>
      <w:r w:rsidRPr="009852E3">
        <w:t>.</w:t>
      </w:r>
    </w:p>
  </w:endnote>
  <w:endnote w:id="95">
    <w:p w14:paraId="6E5DE04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12</w:t>
      </w:r>
      <w:r w:rsidRPr="009852E3">
        <w:t>.</w:t>
      </w:r>
    </w:p>
  </w:endnote>
  <w:endnote w:id="96">
    <w:p w14:paraId="227329A4"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w:t>
      </w:r>
      <w:r w:rsidRPr="007510E3">
        <w:t>., pp. 11–12.</w:t>
      </w:r>
      <w:r w:rsidRPr="0098241A">
        <w:t xml:space="preserve"> See also CEDAW/C/VCT/QPR/9, para. 8</w:t>
      </w:r>
      <w:r w:rsidRPr="009852E3">
        <w:t>.</w:t>
      </w:r>
    </w:p>
  </w:endnote>
  <w:endnote w:id="97">
    <w:p w14:paraId="371144A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80.36, 80.58, 80.82–80.84, 80.94 and 80.119–80.123</w:t>
      </w:r>
      <w:r w:rsidRPr="009852E3">
        <w:t>.</w:t>
      </w:r>
    </w:p>
  </w:endnote>
  <w:endnote w:id="98">
    <w:p w14:paraId="2C82BC57" w14:textId="77777777" w:rsidR="00460766" w:rsidRPr="00CF1FAA" w:rsidRDefault="00460766" w:rsidP="00856432">
      <w:pPr>
        <w:pStyle w:val="EndnoteText"/>
        <w:widowControl/>
        <w:rPr>
          <w:lang w:val="es-ES"/>
        </w:rPr>
      </w:pPr>
      <w:r w:rsidRPr="009852E3">
        <w:tab/>
      </w:r>
      <w:r w:rsidRPr="007D7856">
        <w:rPr>
          <w:rStyle w:val="EndnoteReference"/>
          <w:lang w:val="en-US"/>
        </w:rPr>
        <w:endnoteRef/>
      </w:r>
      <w:r w:rsidRPr="009852E3">
        <w:tab/>
      </w:r>
      <w:r w:rsidRPr="0098241A">
        <w:t xml:space="preserve">CRC/C/VCT/CO/2-3, paras. </w:t>
      </w:r>
      <w:r w:rsidRPr="00CF1FAA">
        <w:rPr>
          <w:lang w:val="es-ES"/>
        </w:rPr>
        <w:t>5–6.</w:t>
      </w:r>
    </w:p>
  </w:endnote>
  <w:endnote w:id="99">
    <w:p w14:paraId="2E802601" w14:textId="77777777" w:rsidR="00460766" w:rsidRPr="00CF1FAA" w:rsidRDefault="00460766" w:rsidP="00856432">
      <w:pPr>
        <w:pStyle w:val="EndnoteText"/>
        <w:widowControl/>
        <w:rPr>
          <w:lang w:val="es-ES"/>
        </w:rPr>
      </w:pPr>
      <w:r w:rsidRPr="00CF1FAA">
        <w:rPr>
          <w:lang w:val="es-ES"/>
        </w:rPr>
        <w:tab/>
      </w:r>
      <w:r w:rsidRPr="007D7856">
        <w:rPr>
          <w:rStyle w:val="EndnoteReference"/>
          <w:lang w:val="en-US"/>
        </w:rPr>
        <w:endnoteRef/>
      </w:r>
      <w:r w:rsidRPr="00CF1FAA">
        <w:rPr>
          <w:lang w:val="es-ES"/>
        </w:rPr>
        <w:tab/>
        <w:t>Ibid., para. 25 (a).</w:t>
      </w:r>
    </w:p>
  </w:endnote>
  <w:endnote w:id="100">
    <w:p w14:paraId="053ECA63" w14:textId="77777777" w:rsidR="00460766" w:rsidRPr="009852E3" w:rsidRDefault="00460766" w:rsidP="00856432">
      <w:pPr>
        <w:pStyle w:val="EndnoteText"/>
        <w:widowControl/>
      </w:pPr>
      <w:r w:rsidRPr="00CF1FAA">
        <w:rPr>
          <w:lang w:val="es-ES"/>
        </w:rPr>
        <w:tab/>
      </w:r>
      <w:r w:rsidRPr="007D7856">
        <w:rPr>
          <w:rStyle w:val="EndnoteReference"/>
          <w:lang w:val="en-US"/>
        </w:rPr>
        <w:endnoteRef/>
      </w:r>
      <w:r w:rsidRPr="00CF1FAA">
        <w:rPr>
          <w:lang w:val="es-ES"/>
        </w:rPr>
        <w:tab/>
        <w:t xml:space="preserve">Ibid., para. </w:t>
      </w:r>
      <w:r w:rsidRPr="0098241A">
        <w:t>3</w:t>
      </w:r>
      <w:r w:rsidRPr="009852E3">
        <w:t>.</w:t>
      </w:r>
    </w:p>
  </w:endnote>
  <w:endnote w:id="101">
    <w:p w14:paraId="29E2BC73"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 para. 9</w:t>
      </w:r>
      <w:r w:rsidRPr="009852E3">
        <w:t>.</w:t>
      </w:r>
    </w:p>
  </w:endnote>
  <w:endnote w:id="102">
    <w:p w14:paraId="2E38540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Ibid., paras. 14–15</w:t>
      </w:r>
      <w:r w:rsidRPr="009852E3">
        <w:t>.</w:t>
      </w:r>
    </w:p>
  </w:endnote>
  <w:endnote w:id="103">
    <w:p w14:paraId="3E27E84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13. See also CRC/C/VCT/CO/2-3, paras. 7–8</w:t>
      </w:r>
      <w:r w:rsidRPr="009852E3">
        <w:t>.</w:t>
      </w:r>
    </w:p>
  </w:endnote>
  <w:endnote w:id="104">
    <w:p w14:paraId="1C06AB56" w14:textId="77777777" w:rsidR="00460766" w:rsidRPr="00A45152" w:rsidRDefault="00460766" w:rsidP="00856432">
      <w:pPr>
        <w:pStyle w:val="EndnoteText"/>
        <w:widowControl/>
        <w:textDirection w:val="tbRlV"/>
        <w:rPr>
          <w:lang w:val="en-US" w:eastAsia="zh-TW" w:bidi="en-GB"/>
        </w:rPr>
      </w:pPr>
      <w:r w:rsidRPr="0098241A">
        <w:rPr>
          <w:rtl/>
        </w:rPr>
        <w:tab/>
      </w:r>
      <w:r w:rsidRPr="007D7856">
        <w:rPr>
          <w:rStyle w:val="EndnoteReference"/>
          <w:lang w:val="en-US"/>
        </w:rPr>
        <w:endnoteRef/>
      </w:r>
      <w:r>
        <w:rPr>
          <w:rtl/>
        </w:rPr>
        <w:tab/>
      </w:r>
      <w:r w:rsidRPr="0098241A">
        <w:t xml:space="preserve">CCPR/C/VCT/CO/2/Add.1, paras. 30–31. See also CRC/C/VCT/CO/2-3, paras. 32–33; and the United Nations subregional team </w:t>
      </w:r>
      <w:r w:rsidRPr="002C1587">
        <w:t>submission, p. 13</w:t>
      </w:r>
      <w:r>
        <w:rPr>
          <w:rtl/>
        </w:rPr>
        <w:t>.</w:t>
      </w:r>
    </w:p>
  </w:endnote>
  <w:endnote w:id="105">
    <w:p w14:paraId="46E7B6EB"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13. See also CRC/C/VCT/CO/2-3, paras. 64–65</w:t>
      </w:r>
      <w:r w:rsidRPr="009852E3">
        <w:t>.</w:t>
      </w:r>
    </w:p>
  </w:endnote>
  <w:endnote w:id="106">
    <w:p w14:paraId="42612372"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61 (a)</w:t>
      </w:r>
      <w:r w:rsidRPr="009852E3">
        <w:t>.</w:t>
      </w:r>
    </w:p>
  </w:endnote>
  <w:endnote w:id="107">
    <w:p w14:paraId="2399B098"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UNESCO submission, pp. 3–4</w:t>
      </w:r>
      <w:r w:rsidRPr="009852E3">
        <w:t>.</w:t>
      </w:r>
    </w:p>
  </w:endnote>
  <w:endnote w:id="108">
    <w:p w14:paraId="5A188B70"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CMW/C/VCT/CO/1, para. 30 (b)</w:t>
      </w:r>
      <w:r w:rsidRPr="009852E3">
        <w:t>.</w:t>
      </w:r>
    </w:p>
  </w:endnote>
  <w:endnote w:id="109">
    <w:p w14:paraId="7AAA27D1"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2C1587">
        <w:t>CRC/C/VCT/CO/2-3, para. 59</w:t>
      </w:r>
      <w:r w:rsidRPr="009852E3">
        <w:t>.</w:t>
      </w:r>
    </w:p>
  </w:endnote>
  <w:endnote w:id="110">
    <w:p w14:paraId="6CC67ED9"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2C1587">
        <w:t>CCPR/C/VCT/CO/2/Add.1, paras. 34 and 35 (a) (b) and (c). See also CRC/C/VCT/CO/2-3, paras.</w:t>
      </w:r>
      <w:r w:rsidRPr="0098241A">
        <w:t xml:space="preserve"> 34–37; and the United Nations subregional team submission, p. 12</w:t>
      </w:r>
      <w:r w:rsidRPr="009852E3">
        <w:t>.</w:t>
      </w:r>
    </w:p>
  </w:endnote>
  <w:endnote w:id="111">
    <w:p w14:paraId="15FD49D7"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paras. 16–17</w:t>
      </w:r>
      <w:r w:rsidRPr="009852E3">
        <w:t>.</w:t>
      </w:r>
    </w:p>
  </w:endnote>
  <w:endnote w:id="112">
    <w:p w14:paraId="31066C16"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For relevant recommendations, see A/HRC/33/5, paras. 80.124–80.126</w:t>
      </w:r>
      <w:r w:rsidRPr="009852E3">
        <w:t>.</w:t>
      </w:r>
    </w:p>
  </w:endnote>
  <w:endnote w:id="113">
    <w:p w14:paraId="5E6D5D8F"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7510E3">
        <w:t>United Nations subregional team</w:t>
      </w:r>
      <w:r w:rsidRPr="0098241A">
        <w:t xml:space="preserve"> submission, p. 14</w:t>
      </w:r>
      <w:r w:rsidRPr="009852E3">
        <w:t>.</w:t>
      </w:r>
    </w:p>
  </w:endnote>
  <w:endnote w:id="114">
    <w:p w14:paraId="24AB216D" w14:textId="77777777" w:rsidR="00460766" w:rsidRPr="009852E3" w:rsidRDefault="00460766" w:rsidP="00856432">
      <w:pPr>
        <w:pStyle w:val="EndnoteText"/>
        <w:widowControl/>
      </w:pPr>
      <w:r w:rsidRPr="009852E3">
        <w:tab/>
      </w:r>
      <w:r w:rsidRPr="007D7856">
        <w:rPr>
          <w:rStyle w:val="EndnoteReference"/>
          <w:lang w:val="en-US"/>
        </w:rPr>
        <w:endnoteRef/>
      </w:r>
      <w:r w:rsidRPr="009852E3">
        <w:tab/>
      </w:r>
      <w:r w:rsidRPr="0098241A">
        <w:t>CRC/C/VCT/CO/2-3, para. 43 (a)</w:t>
      </w:r>
      <w:r w:rsidRPr="007510E3">
        <w:t xml:space="preserve"> and</w:t>
      </w:r>
      <w:r w:rsidRPr="0098241A">
        <w:t xml:space="preserve"> (c)</w:t>
      </w:r>
      <w:r w:rsidRPr="009852E3">
        <w:t>.</w:t>
      </w:r>
    </w:p>
  </w:endnote>
  <w:endnote w:id="115">
    <w:p w14:paraId="542E0A58" w14:textId="77777777" w:rsidR="00460766" w:rsidRPr="003278B4" w:rsidRDefault="00460766" w:rsidP="00856432">
      <w:pPr>
        <w:pStyle w:val="EndnoteText"/>
        <w:widowControl/>
        <w:rPr>
          <w:lang w:val="es-ES"/>
        </w:rPr>
      </w:pPr>
      <w:r w:rsidRPr="009852E3">
        <w:tab/>
      </w:r>
      <w:r w:rsidRPr="007D7856">
        <w:rPr>
          <w:rStyle w:val="EndnoteReference"/>
          <w:lang w:val="en-US"/>
        </w:rPr>
        <w:endnoteRef/>
      </w:r>
      <w:r w:rsidRPr="003278B4">
        <w:rPr>
          <w:lang w:val="es-ES"/>
        </w:rPr>
        <w:tab/>
        <w:t>Ibid., para. 20 (a).</w:t>
      </w:r>
    </w:p>
  </w:endnote>
  <w:endnote w:id="116">
    <w:p w14:paraId="054FB135" w14:textId="77777777" w:rsidR="00460766" w:rsidRPr="009852E3" w:rsidRDefault="00460766" w:rsidP="00856432">
      <w:pPr>
        <w:pStyle w:val="EndnoteText"/>
        <w:widowControl/>
      </w:pPr>
      <w:r w:rsidRPr="003278B4">
        <w:rPr>
          <w:lang w:val="es-ES"/>
        </w:rPr>
        <w:tab/>
      </w:r>
      <w:r w:rsidRPr="007D7856">
        <w:rPr>
          <w:rStyle w:val="EndnoteReference"/>
          <w:lang w:val="en-US"/>
        </w:rPr>
        <w:endnoteRef/>
      </w:r>
      <w:r w:rsidRPr="003278B4">
        <w:rPr>
          <w:lang w:val="es-ES"/>
        </w:rPr>
        <w:tab/>
        <w:t xml:space="preserve">Ibid., para. </w:t>
      </w:r>
      <w:r w:rsidRPr="0098241A">
        <w:t>21 (b)</w:t>
      </w:r>
      <w:r w:rsidRPr="009852E3">
        <w:t>.</w:t>
      </w:r>
    </w:p>
  </w:endnote>
  <w:endnote w:id="117">
    <w:p w14:paraId="5D4DEC8F" w14:textId="77777777" w:rsidR="00460766" w:rsidRPr="003278B4" w:rsidRDefault="00460766" w:rsidP="00856432">
      <w:pPr>
        <w:pStyle w:val="EndnoteText"/>
        <w:widowControl/>
        <w:rPr>
          <w:lang w:val="es-ES"/>
        </w:rPr>
      </w:pPr>
      <w:r w:rsidRPr="009852E3">
        <w:tab/>
      </w:r>
      <w:r w:rsidRPr="007D7856">
        <w:rPr>
          <w:rStyle w:val="EndnoteReference"/>
          <w:lang w:val="en-US"/>
        </w:rPr>
        <w:endnoteRef/>
      </w:r>
      <w:r w:rsidRPr="009852E3">
        <w:tab/>
      </w:r>
      <w:r w:rsidRPr="0098241A">
        <w:rPr>
          <w:bCs/>
          <w:szCs w:val="18"/>
        </w:rPr>
        <w:t>CMW/C/VCT/CO/1</w:t>
      </w:r>
      <w:r w:rsidRPr="0098241A">
        <w:t xml:space="preserve">, paras. </w:t>
      </w:r>
      <w:r w:rsidRPr="003278B4">
        <w:rPr>
          <w:lang w:val="es-ES"/>
        </w:rPr>
        <w:t>32–33.</w:t>
      </w:r>
    </w:p>
  </w:endnote>
  <w:endnote w:id="118">
    <w:p w14:paraId="11790D88" w14:textId="77777777" w:rsidR="00460766" w:rsidRPr="003278B4" w:rsidRDefault="00460766" w:rsidP="00856432">
      <w:pPr>
        <w:pStyle w:val="EndnoteText"/>
        <w:widowControl/>
        <w:rPr>
          <w:lang w:val="es-ES"/>
        </w:rPr>
      </w:pPr>
      <w:r w:rsidRPr="003278B4">
        <w:rPr>
          <w:lang w:val="es-ES"/>
        </w:rPr>
        <w:tab/>
      </w:r>
      <w:r w:rsidRPr="007D7856">
        <w:rPr>
          <w:rStyle w:val="EndnoteReference"/>
          <w:lang w:val="en-US"/>
        </w:rPr>
        <w:endnoteRef/>
      </w:r>
      <w:r w:rsidRPr="003278B4">
        <w:rPr>
          <w:lang w:val="es-ES"/>
        </w:rPr>
        <w:tab/>
        <w:t>CRC/C/VCT/CO/2-3, para. 43 (d).</w:t>
      </w:r>
    </w:p>
  </w:endnote>
  <w:endnote w:id="119">
    <w:p w14:paraId="6C08DD3D" w14:textId="77777777" w:rsidR="00460766" w:rsidRPr="006F6BF2" w:rsidRDefault="00460766" w:rsidP="00856432">
      <w:pPr>
        <w:pStyle w:val="EndnoteText"/>
        <w:widowControl/>
        <w:rPr>
          <w:lang w:val="es-ES"/>
        </w:rPr>
      </w:pPr>
      <w:r w:rsidRPr="003278B4">
        <w:rPr>
          <w:lang w:val="es-ES"/>
        </w:rPr>
        <w:tab/>
      </w:r>
      <w:r w:rsidRPr="007D7856">
        <w:rPr>
          <w:rStyle w:val="EndnoteReference"/>
          <w:lang w:val="en-US"/>
        </w:rPr>
        <w:endnoteRef/>
      </w:r>
      <w:r w:rsidRPr="003278B4">
        <w:rPr>
          <w:lang w:val="es-ES"/>
        </w:rPr>
        <w:tab/>
      </w:r>
      <w:r w:rsidRPr="006F6BF2">
        <w:rPr>
          <w:lang w:val="es-ES"/>
        </w:rPr>
        <w:t>CMW/C/VCT/CO/1, paras. 10–11.</w:t>
      </w:r>
    </w:p>
  </w:endnote>
  <w:endnote w:id="120">
    <w:p w14:paraId="2B1C6E43" w14:textId="77777777" w:rsidR="00460766" w:rsidRPr="006F6BF2" w:rsidRDefault="00460766" w:rsidP="00856432">
      <w:pPr>
        <w:pStyle w:val="EndnoteText"/>
        <w:widowControl/>
      </w:pPr>
      <w:r w:rsidRPr="006F6BF2">
        <w:rPr>
          <w:lang w:val="es-ES"/>
        </w:rPr>
        <w:tab/>
      </w:r>
      <w:r w:rsidRPr="007D7856">
        <w:rPr>
          <w:rStyle w:val="EndnoteReference"/>
          <w:lang w:val="en-US"/>
        </w:rPr>
        <w:endnoteRef/>
      </w:r>
      <w:r w:rsidRPr="006F6BF2">
        <w:rPr>
          <w:lang w:val="es-ES"/>
        </w:rPr>
        <w:tab/>
      </w:r>
      <w:r w:rsidRPr="006F6BF2">
        <w:rPr>
          <w:bCs/>
          <w:szCs w:val="18"/>
          <w:lang w:val="es-ES"/>
        </w:rPr>
        <w:t>Ibid.</w:t>
      </w:r>
      <w:r w:rsidRPr="006F6BF2">
        <w:rPr>
          <w:lang w:val="es-ES"/>
        </w:rPr>
        <w:t xml:space="preserve">, para. </w:t>
      </w:r>
      <w:r w:rsidRPr="006F6BF2">
        <w:t>15.</w:t>
      </w:r>
    </w:p>
  </w:endnote>
  <w:endnote w:id="121">
    <w:p w14:paraId="7CBED8FA" w14:textId="77777777" w:rsidR="00460766" w:rsidRPr="006F6BF2" w:rsidRDefault="00460766" w:rsidP="00856432">
      <w:pPr>
        <w:pStyle w:val="EndnoteText"/>
        <w:widowControl/>
      </w:pPr>
      <w:r w:rsidRPr="006F6BF2">
        <w:tab/>
      </w:r>
      <w:r w:rsidRPr="007D7856">
        <w:rPr>
          <w:rStyle w:val="EndnoteReference"/>
          <w:lang w:val="en-US"/>
        </w:rPr>
        <w:endnoteRef/>
      </w:r>
      <w:r w:rsidRPr="006F6BF2">
        <w:tab/>
        <w:t>Ibid., para. 45 (a) and (b). See also CRC/C/VCT/CO/2-3, para. 39 (b).</w:t>
      </w:r>
    </w:p>
  </w:endnote>
  <w:endnote w:id="122">
    <w:p w14:paraId="4096EA74" w14:textId="77777777" w:rsidR="00460766" w:rsidRPr="006F6BF2" w:rsidRDefault="00460766" w:rsidP="00856432">
      <w:pPr>
        <w:pStyle w:val="EndnoteText"/>
        <w:widowControl/>
        <w:rPr>
          <w:u w:val="single"/>
        </w:rPr>
      </w:pPr>
      <w:r w:rsidRPr="006F6BF2">
        <w:tab/>
      </w:r>
      <w:r w:rsidRPr="007D7856">
        <w:rPr>
          <w:rStyle w:val="EndnoteReference"/>
          <w:lang w:val="en-US"/>
        </w:rPr>
        <w:endnoteRef/>
      </w:r>
      <w:r w:rsidRPr="006F6BF2">
        <w:tab/>
        <w:t>CCPR/C/VCT/CO/2/Add.1, paras. 40–41. See also CRC/C/VCT/CO/2-3, paras. 57–58.</w:t>
      </w:r>
    </w:p>
  </w:endnote>
  <w:endnote w:id="123">
    <w:p w14:paraId="78AD32E3" w14:textId="77777777" w:rsidR="00460766" w:rsidRPr="00545091" w:rsidRDefault="00460766" w:rsidP="00856432">
      <w:pPr>
        <w:pStyle w:val="EndnoteText"/>
        <w:rPr>
          <w:lang w:val="en-US"/>
        </w:rPr>
      </w:pPr>
      <w:r w:rsidRPr="006F6BF2">
        <w:tab/>
      </w:r>
      <w:r w:rsidRPr="007D7856">
        <w:rPr>
          <w:rStyle w:val="EndnoteReference"/>
          <w:lang w:val="en-US"/>
        </w:rPr>
        <w:endnoteRef/>
      </w:r>
      <w:r w:rsidRPr="006F6BF2">
        <w:tab/>
        <w:t>CCPR/C/VCT/CO/2/Add.1, paras. 40–41.</w:t>
      </w:r>
    </w:p>
    <w:p w14:paraId="612C4E47" w14:textId="27A12B31" w:rsidR="00460766" w:rsidRPr="00B80C36" w:rsidRDefault="00460766" w:rsidP="00B80C36">
      <w:pPr>
        <w:spacing w:before="240"/>
        <w:jc w:val="center"/>
        <w:rPr>
          <w:u w:val="single"/>
        </w:rP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E5A6" w14:textId="15953698" w:rsidR="00460766" w:rsidRPr="004B44ED" w:rsidRDefault="00460766" w:rsidP="004B44ED">
    <w:pPr>
      <w:pStyle w:val="Footer"/>
      <w:tabs>
        <w:tab w:val="right" w:pos="9638"/>
      </w:tabs>
      <w:rPr>
        <w:b/>
        <w:sz w:val="18"/>
        <w:lang w:val="en-US"/>
      </w:rPr>
    </w:pPr>
    <w:r>
      <w:rPr>
        <w:lang w:val="en-US"/>
      </w:rPr>
      <w:t>GE.21-11135</w:t>
    </w:r>
    <w:r>
      <w:rPr>
        <w:lang w:val="en-US"/>
      </w:rPr>
      <w:tab/>
    </w:r>
    <w:r w:rsidRPr="004B44ED">
      <w:rPr>
        <w:b/>
        <w:sz w:val="18"/>
        <w:lang w:val="en-US"/>
      </w:rPr>
      <w:fldChar w:fldCharType="begin"/>
    </w:r>
    <w:r w:rsidRPr="004B44ED">
      <w:rPr>
        <w:b/>
        <w:sz w:val="18"/>
        <w:lang w:val="en-US"/>
      </w:rPr>
      <w:instrText xml:space="preserve"> PAGE  \* MERGEFORMAT </w:instrText>
    </w:r>
    <w:r w:rsidRPr="004B44ED">
      <w:rPr>
        <w:b/>
        <w:sz w:val="18"/>
        <w:lang w:val="en-US"/>
      </w:rPr>
      <w:fldChar w:fldCharType="separate"/>
    </w:r>
    <w:r w:rsidRPr="004B44ED">
      <w:rPr>
        <w:b/>
        <w:noProof/>
        <w:sz w:val="18"/>
        <w:lang w:val="en-US"/>
      </w:rPr>
      <w:t>2</w:t>
    </w:r>
    <w:r w:rsidRPr="004B44E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D780" w14:textId="0C30B462" w:rsidR="00460766" w:rsidRPr="004B44ED" w:rsidRDefault="00460766" w:rsidP="004B44E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GE.21-11135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36D2" w14:textId="0C9F4F35" w:rsidR="00460766" w:rsidRPr="004B44ED" w:rsidRDefault="00460766" w:rsidP="004B44ED">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F66B183" wp14:editId="17FA277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21-11135 (A)</w:t>
    </w:r>
    <w:r>
      <w:rPr>
        <w:noProof/>
        <w:sz w:val="20"/>
        <w:lang w:val="en-US"/>
      </w:rPr>
      <w:drawing>
        <wp:anchor distT="0" distB="0" distL="114300" distR="114300" simplePos="0" relativeHeight="251659264" behindDoc="0" locked="0" layoutInCell="1" allowOverlap="1" wp14:anchorId="38B06546" wp14:editId="2052E193">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4127D" w14:textId="77777777" w:rsidR="00460766" w:rsidRPr="00A350CC" w:rsidRDefault="00460766"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7EF6BAA" w14:textId="24FBBE62" w:rsidR="00460766" w:rsidRPr="005F1B8E" w:rsidRDefault="00460766" w:rsidP="005F1B8E">
      <w:pPr>
        <w:pStyle w:val="Footer"/>
        <w:spacing w:line="20" w:lineRule="exact"/>
      </w:pPr>
    </w:p>
  </w:footnote>
  <w:footnote w:type="continuationNotice" w:id="1">
    <w:p w14:paraId="18608AFD" w14:textId="77777777" w:rsidR="00460766" w:rsidRDefault="004607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2DA7" w14:textId="7E8BA499" w:rsidR="00460766" w:rsidRPr="004B44ED" w:rsidRDefault="00460766" w:rsidP="004B44E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A/HRC/WG.6/39/VCT/2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7E31" w14:textId="60F7DEC2" w:rsidR="00460766" w:rsidRPr="004B44ED" w:rsidRDefault="00460766" w:rsidP="004B44E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A/HRC/WG.6/39/VCT/2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46E0" w14:textId="77777777" w:rsidR="00460766" w:rsidRDefault="00460766"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evenAndOddHeaders/>
  <w:characterSpacingControl w:val="doNotCompress"/>
  <w:hdrShapeDefaults>
    <o:shapedefaults v:ext="edit" spidmax="4097" fillcolor="white">
      <v:fill color="whit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88"/>
    <w:rsid w:val="000076D5"/>
    <w:rsid w:val="00014B0C"/>
    <w:rsid w:val="00031428"/>
    <w:rsid w:val="0004034F"/>
    <w:rsid w:val="00043663"/>
    <w:rsid w:val="000505CF"/>
    <w:rsid w:val="0005241B"/>
    <w:rsid w:val="00072019"/>
    <w:rsid w:val="00094416"/>
    <w:rsid w:val="000C566D"/>
    <w:rsid w:val="000D701C"/>
    <w:rsid w:val="000E2A71"/>
    <w:rsid w:val="000E524A"/>
    <w:rsid w:val="000E60EE"/>
    <w:rsid w:val="000F1714"/>
    <w:rsid w:val="000F4D63"/>
    <w:rsid w:val="0010182F"/>
    <w:rsid w:val="001041A1"/>
    <w:rsid w:val="00105C19"/>
    <w:rsid w:val="00114383"/>
    <w:rsid w:val="001356FA"/>
    <w:rsid w:val="00137011"/>
    <w:rsid w:val="001466DF"/>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0766"/>
    <w:rsid w:val="004639E8"/>
    <w:rsid w:val="0047152B"/>
    <w:rsid w:val="00482BD0"/>
    <w:rsid w:val="004A1DFF"/>
    <w:rsid w:val="004A6155"/>
    <w:rsid w:val="004B0A1C"/>
    <w:rsid w:val="004B44ED"/>
    <w:rsid w:val="004B6C99"/>
    <w:rsid w:val="004D298E"/>
    <w:rsid w:val="004E32F4"/>
    <w:rsid w:val="004F2E2E"/>
    <w:rsid w:val="004F2FE5"/>
    <w:rsid w:val="00506D8D"/>
    <w:rsid w:val="00517BC9"/>
    <w:rsid w:val="005212F8"/>
    <w:rsid w:val="0052552C"/>
    <w:rsid w:val="00527E4C"/>
    <w:rsid w:val="0054472E"/>
    <w:rsid w:val="00545091"/>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1B8E"/>
    <w:rsid w:val="005F30EE"/>
    <w:rsid w:val="005F68BD"/>
    <w:rsid w:val="005F72A4"/>
    <w:rsid w:val="0060169C"/>
    <w:rsid w:val="0060473A"/>
    <w:rsid w:val="00606EDF"/>
    <w:rsid w:val="00610719"/>
    <w:rsid w:val="00615955"/>
    <w:rsid w:val="00636FB1"/>
    <w:rsid w:val="00655884"/>
    <w:rsid w:val="00656392"/>
    <w:rsid w:val="0066212E"/>
    <w:rsid w:val="00667FE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6F6BF2"/>
    <w:rsid w:val="0070598D"/>
    <w:rsid w:val="00723085"/>
    <w:rsid w:val="00727C36"/>
    <w:rsid w:val="00733704"/>
    <w:rsid w:val="00740188"/>
    <w:rsid w:val="00741707"/>
    <w:rsid w:val="0075250F"/>
    <w:rsid w:val="00756CB5"/>
    <w:rsid w:val="00764796"/>
    <w:rsid w:val="007717DC"/>
    <w:rsid w:val="00776E7C"/>
    <w:rsid w:val="0078071A"/>
    <w:rsid w:val="00784303"/>
    <w:rsid w:val="007853F9"/>
    <w:rsid w:val="007902CD"/>
    <w:rsid w:val="007A4D56"/>
    <w:rsid w:val="007A70BB"/>
    <w:rsid w:val="007B7FC1"/>
    <w:rsid w:val="007D7856"/>
    <w:rsid w:val="007E5404"/>
    <w:rsid w:val="00811AD2"/>
    <w:rsid w:val="0083136D"/>
    <w:rsid w:val="00847298"/>
    <w:rsid w:val="00847950"/>
    <w:rsid w:val="0084797F"/>
    <w:rsid w:val="00852A9A"/>
    <w:rsid w:val="00856432"/>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B7AB0"/>
    <w:rsid w:val="009C3385"/>
    <w:rsid w:val="009C5923"/>
    <w:rsid w:val="009E5018"/>
    <w:rsid w:val="009F2F3F"/>
    <w:rsid w:val="00A12B37"/>
    <w:rsid w:val="00A206A1"/>
    <w:rsid w:val="00A268F3"/>
    <w:rsid w:val="00A33B3C"/>
    <w:rsid w:val="00A350CC"/>
    <w:rsid w:val="00A40290"/>
    <w:rsid w:val="00A43ED2"/>
    <w:rsid w:val="00A50EC0"/>
    <w:rsid w:val="00A54254"/>
    <w:rsid w:val="00A543E9"/>
    <w:rsid w:val="00A6138D"/>
    <w:rsid w:val="00A74331"/>
    <w:rsid w:val="00A9224D"/>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80C36"/>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84B8A"/>
    <w:rsid w:val="00E97011"/>
    <w:rsid w:val="00EA0788"/>
    <w:rsid w:val="00EA20A9"/>
    <w:rsid w:val="00EA510B"/>
    <w:rsid w:val="00EB00A4"/>
    <w:rsid w:val="00EB5FCA"/>
    <w:rsid w:val="00EC05A7"/>
    <w:rsid w:val="00EC4B6B"/>
    <w:rsid w:val="00ED7442"/>
    <w:rsid w:val="00EE0B18"/>
    <w:rsid w:val="00EF1933"/>
    <w:rsid w:val="00EF1EE5"/>
    <w:rsid w:val="00EF5809"/>
    <w:rsid w:val="00F14BE3"/>
    <w:rsid w:val="00F3032E"/>
    <w:rsid w:val="00F30DDA"/>
    <w:rsid w:val="00F314D8"/>
    <w:rsid w:val="00F3766D"/>
    <w:rsid w:val="00F37C7F"/>
    <w:rsid w:val="00F47002"/>
    <w:rsid w:val="00F474F9"/>
    <w:rsid w:val="00F503F2"/>
    <w:rsid w:val="00F558A2"/>
    <w:rsid w:val="00F61D7C"/>
    <w:rsid w:val="00F63DD1"/>
    <w:rsid w:val="00F6741C"/>
    <w:rsid w:val="00F75AF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2967C8DC"/>
  <w15:docId w15:val="{9B4A16E3-569E-4935-A4BB-029EEFD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dyn/normlex/en/f?p=1000:13100:0::NO:13100:P13100_COMMENT_ID:4020316:NO" TargetMode="External"/><Relationship Id="rId7" Type="http://schemas.openxmlformats.org/officeDocument/2006/relationships/hyperlink" Target="http://www.ilo.org/dyn/normlex/en/f?p=1000:13100:0::NO:13100:P13100_COMMENT_ID:4018972:NO" TargetMode="External"/><Relationship Id="rId2" Type="http://schemas.openxmlformats.org/officeDocument/2006/relationships/hyperlink" Target="http://news.un.org/en/story/2021/04/1090182" TargetMode="External"/><Relationship Id="rId1" Type="http://schemas.openxmlformats.org/officeDocument/2006/relationships/hyperlink" Target="https://www.ohchr.org/EN/HRBodies/UPR/Pages/VCIndex.aspx" TargetMode="External"/><Relationship Id="rId6" Type="http://schemas.openxmlformats.org/officeDocument/2006/relationships/hyperlink" Target="http://www.ilo.org/dyn/normlex/en/f?p=1000:13100:0::NO:13100:P13100_COMMENT_ID:4018302:NO" TargetMode="External"/><Relationship Id="rId5" Type="http://schemas.openxmlformats.org/officeDocument/2006/relationships/hyperlink" Target="http://www.ilo.org/dyn/normlex/en/f?p=1000:13100:0::NO:13100:P13100_COMMENT_ID:4018477:NO" TargetMode="External"/><Relationship Id="rId4" Type="http://schemas.openxmlformats.org/officeDocument/2006/relationships/hyperlink" Target="http://www.ilo.org/dyn/normlex/en/f?p=NORMLEXPUB:13100:0::NO::P13100_COMMENT_ID:401847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BCCA-CECA-41F5-A469-0BB4B657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3455</Words>
  <Characters>25429</Characters>
  <Application>Microsoft Office Word</Application>
  <DocSecurity>0</DocSecurity>
  <Lines>3178</Lines>
  <Paragraphs>2406</Paragraphs>
  <ScaleCrop>false</ScaleCrop>
  <HeadingPairs>
    <vt:vector size="2" baseType="variant">
      <vt:variant>
        <vt:lpstr>Title</vt:lpstr>
      </vt:variant>
      <vt:variant>
        <vt:i4>1</vt:i4>
      </vt:variant>
    </vt:vector>
  </HeadingPairs>
  <TitlesOfParts>
    <vt:vector size="1" baseType="lpstr">
      <vt:lpstr>A/HRC/WG.6/39/VCT/2</vt:lpstr>
    </vt:vector>
  </TitlesOfParts>
  <Company>DCM</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A/HRC/WG.6/39/VCT/2</dc:title>
  <dc:subject>GE.2111135(A)</dc:subject>
  <dc:creator>Muntaha BUHNAM - EEL</dc:creator>
  <cp:keywords>GE.2122667(A)</cp:keywords>
  <dc:description>Distr.: General
18 August 2021
Arabic
Original: English</dc:description>
  <cp:lastModifiedBy>Gamal MAHMOUD</cp:lastModifiedBy>
  <cp:revision>2</cp:revision>
  <dcterms:created xsi:type="dcterms:W3CDTF">2021-09-08T07:59:00Z</dcterms:created>
  <dcterms:modified xsi:type="dcterms:W3CDTF">2021-09-08T07:59:00Z</dcterms:modified>
  <cp:category>Final</cp:category>
</cp:coreProperties>
</file>