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60F952" w14:textId="77777777" w:rsidR="00D36FF2" w:rsidRDefault="00D36FF2" w:rsidP="00566FEB">
      <w:pPr>
        <w:spacing w:after="0" w:line="240" w:lineRule="auto"/>
        <w:jc w:val="center"/>
        <w:rPr>
          <w:rFonts w:ascii="Arial Narrow" w:hAnsi="Arial Narrow"/>
          <w:b/>
          <w:sz w:val="24"/>
          <w:szCs w:val="23"/>
          <w:u w:val="single"/>
          <w:lang w:val="fr-FR"/>
        </w:rPr>
      </w:pPr>
    </w:p>
    <w:p w14:paraId="164966E1" w14:textId="77777777" w:rsidR="00350675" w:rsidRDefault="00D36FF2" w:rsidP="00566FEB">
      <w:pPr>
        <w:spacing w:after="0" w:line="240" w:lineRule="auto"/>
        <w:jc w:val="center"/>
        <w:rPr>
          <w:rFonts w:ascii="Arial Narrow" w:hAnsi="Arial Narrow"/>
          <w:b/>
          <w:sz w:val="24"/>
          <w:szCs w:val="23"/>
          <w:u w:val="single"/>
          <w:lang w:val="fr-FR"/>
        </w:rPr>
      </w:pPr>
      <w:r w:rsidRPr="00D36FF2">
        <w:rPr>
          <w:rFonts w:ascii="Arial Narrow" w:hAnsi="Arial Narrow"/>
          <w:b/>
          <w:sz w:val="24"/>
          <w:szCs w:val="23"/>
          <w:lang w:val="fr-FR"/>
        </w:rPr>
        <w:t>RATIFICATION</w:t>
      </w:r>
      <w:r w:rsidR="00350675" w:rsidRPr="00D36FF2">
        <w:rPr>
          <w:rFonts w:ascii="Arial Narrow" w:hAnsi="Arial Narrow"/>
          <w:b/>
          <w:sz w:val="24"/>
          <w:szCs w:val="23"/>
          <w:vertAlign w:val="superscript"/>
          <w:lang w:val="fr-FR"/>
        </w:rPr>
        <w:footnoteReference w:id="1"/>
      </w:r>
      <w:r w:rsidRPr="00D36FF2">
        <w:rPr>
          <w:rFonts w:ascii="Arial Narrow" w:hAnsi="Arial Narrow"/>
          <w:b/>
          <w:sz w:val="24"/>
          <w:szCs w:val="23"/>
          <w:lang w:val="fr-FR"/>
        </w:rPr>
        <w:t xml:space="preserve"> ET COOPERATION AVEC LES ORGANES CONVENTIONNELS</w:t>
      </w:r>
      <w:r w:rsidR="00350675" w:rsidRPr="00566FEB">
        <w:rPr>
          <w:rFonts w:ascii="Arial Narrow" w:hAnsi="Arial Narrow"/>
          <w:b/>
          <w:sz w:val="24"/>
          <w:szCs w:val="23"/>
          <w:vertAlign w:val="superscript"/>
          <w:lang w:val="fr-FR"/>
        </w:rPr>
        <w:footnoteReference w:id="2"/>
      </w:r>
    </w:p>
    <w:p w14:paraId="18FC8009" w14:textId="77777777" w:rsidR="00D36FF2" w:rsidRPr="00D36FF2" w:rsidRDefault="00D36FF2" w:rsidP="00566FEB">
      <w:pPr>
        <w:spacing w:after="0" w:line="240" w:lineRule="auto"/>
        <w:jc w:val="center"/>
        <w:rPr>
          <w:rFonts w:ascii="Arial Narrow" w:hAnsi="Arial Narrow"/>
          <w:b/>
          <w:i/>
          <w:sz w:val="12"/>
          <w:szCs w:val="23"/>
          <w:lang w:val="fr-FR"/>
        </w:rPr>
      </w:pPr>
    </w:p>
    <w:p w14:paraId="29C898E3" w14:textId="77777777" w:rsidR="00350675" w:rsidRPr="00566FEB" w:rsidRDefault="00350675" w:rsidP="00677C3D">
      <w:pPr>
        <w:shd w:val="clear" w:color="auto" w:fill="FFFFFF"/>
        <w:spacing w:after="0" w:line="240" w:lineRule="auto"/>
        <w:jc w:val="center"/>
        <w:rPr>
          <w:rFonts w:ascii="Arial Narrow" w:hAnsi="Arial Narrow"/>
          <w:sz w:val="4"/>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0675" w:rsidRPr="00566FEB" w14:paraId="60C4F42D" w14:textId="77777777" w:rsidTr="00E859CE">
        <w:trPr>
          <w:trHeight w:val="429"/>
        </w:trPr>
        <w:tc>
          <w:tcPr>
            <w:tcW w:w="9924" w:type="dxa"/>
          </w:tcPr>
          <w:p w14:paraId="0F9DF81C" w14:textId="77777777" w:rsidR="00350675" w:rsidRDefault="00350675" w:rsidP="00E859CE">
            <w:pPr>
              <w:shd w:val="clear" w:color="auto" w:fill="FFFFFF"/>
              <w:spacing w:after="0" w:line="240" w:lineRule="auto"/>
              <w:jc w:val="center"/>
              <w:rPr>
                <w:rFonts w:ascii="Arial Narrow" w:hAnsi="Arial Narrow"/>
                <w:b/>
                <w:sz w:val="20"/>
                <w:lang w:val="fr-FR"/>
              </w:rPr>
            </w:pPr>
            <w:r w:rsidRPr="00566FEB">
              <w:rPr>
                <w:rFonts w:ascii="Arial Narrow" w:hAnsi="Arial Narrow"/>
                <w:b/>
                <w:sz w:val="20"/>
                <w:lang w:val="fr-FR"/>
              </w:rPr>
              <w:t>RESUME DES PROBLEMATIQUES ET RECOMMANDATIONS FORMULEES LORS DES CYCLES PRECEDENTS ET THEMATIQUES EMERGENTES/NOUVELLES</w:t>
            </w:r>
            <w:r w:rsidR="00D74762">
              <w:rPr>
                <w:rFonts w:ascii="Arial Narrow" w:hAnsi="Arial Narrow"/>
                <w:b/>
                <w:sz w:val="20"/>
                <w:lang w:val="fr-FR"/>
              </w:rPr>
              <w:t xml:space="preserve"> depuis le 29 avril 2014</w:t>
            </w:r>
          </w:p>
          <w:p w14:paraId="3A441420" w14:textId="77777777" w:rsidR="00D36FF2" w:rsidRPr="00D36FF2" w:rsidRDefault="00D36FF2" w:rsidP="00E859CE">
            <w:pPr>
              <w:shd w:val="clear" w:color="auto" w:fill="FFFFFF"/>
              <w:spacing w:after="0" w:line="240" w:lineRule="auto"/>
              <w:jc w:val="center"/>
              <w:rPr>
                <w:rFonts w:ascii="Arial Narrow" w:hAnsi="Arial Narrow"/>
                <w:b/>
                <w:sz w:val="8"/>
                <w:lang w:val="fr-FR"/>
              </w:rPr>
            </w:pPr>
          </w:p>
        </w:tc>
      </w:tr>
      <w:tr w:rsidR="00350675" w:rsidRPr="00566FEB" w14:paraId="69208FEB" w14:textId="77777777" w:rsidTr="00E859CE">
        <w:trPr>
          <w:trHeight w:val="836"/>
        </w:trPr>
        <w:tc>
          <w:tcPr>
            <w:tcW w:w="9924" w:type="dxa"/>
          </w:tcPr>
          <w:p w14:paraId="7ED85968" w14:textId="26056FA3" w:rsidR="00350675" w:rsidRPr="00566FEB" w:rsidRDefault="00CD56CF" w:rsidP="0072764D">
            <w:pPr>
              <w:tabs>
                <w:tab w:val="left" w:pos="993"/>
              </w:tabs>
              <w:spacing w:after="0" w:line="240" w:lineRule="auto"/>
              <w:jc w:val="both"/>
              <w:rPr>
                <w:rFonts w:ascii="Arial Narrow" w:hAnsi="Arial Narrow"/>
                <w:b/>
                <w:i/>
              </w:rPr>
            </w:pPr>
            <w:r>
              <w:rPr>
                <w:rFonts w:ascii="Arial Narrow" w:hAnsi="Arial Narrow"/>
                <w:lang w:val="fr-FR"/>
              </w:rPr>
              <w:t xml:space="preserve">Lors du second cycle, </w:t>
            </w:r>
            <w:r w:rsidR="00350675" w:rsidRPr="00566FEB">
              <w:rPr>
                <w:rFonts w:ascii="Arial Narrow" w:hAnsi="Arial Narrow"/>
                <w:lang w:val="fr-FR"/>
              </w:rPr>
              <w:t>1</w:t>
            </w:r>
            <w:r w:rsidR="0072764D" w:rsidRPr="00566FEB">
              <w:rPr>
                <w:rFonts w:ascii="Arial Narrow" w:hAnsi="Arial Narrow"/>
                <w:lang w:val="fr-FR"/>
              </w:rPr>
              <w:t>5</w:t>
            </w:r>
            <w:r w:rsidR="00350675" w:rsidRPr="00566FEB">
              <w:rPr>
                <w:rFonts w:ascii="Arial Narrow" w:hAnsi="Arial Narrow"/>
                <w:lang w:val="fr-FR"/>
              </w:rPr>
              <w:t xml:space="preserve"> pays ont fait des recommandations en lien avec la ratification d’instruments et 4  pays ont fait des recommandations sur la coopération avec le</w:t>
            </w:r>
            <w:r w:rsidR="00C7587E">
              <w:rPr>
                <w:rFonts w:ascii="Arial Narrow" w:hAnsi="Arial Narrow"/>
                <w:lang w:val="fr-FR"/>
              </w:rPr>
              <w:t>s</w:t>
            </w:r>
            <w:bookmarkStart w:id="0" w:name="_GoBack"/>
            <w:bookmarkEnd w:id="0"/>
            <w:permStart w:id="662598247" w:edGrp="everyone"/>
            <w:permEnd w:id="662598247"/>
            <w:r w:rsidR="00350675" w:rsidRPr="00566FEB">
              <w:rPr>
                <w:rFonts w:ascii="Arial Narrow" w:hAnsi="Arial Narrow"/>
                <w:lang w:val="fr-FR"/>
              </w:rPr>
              <w:t xml:space="preserve"> organes conventionnels. Six instruments internationaux</w:t>
            </w:r>
            <w:r w:rsidR="0072764D" w:rsidRPr="00566FEB">
              <w:rPr>
                <w:rFonts w:ascii="Arial Narrow" w:hAnsi="Arial Narrow"/>
                <w:lang w:val="fr-FR"/>
              </w:rPr>
              <w:t xml:space="preserve"> n’ont toujours pas été ratifiés. Il s’agit de la</w:t>
            </w:r>
            <w:r w:rsidR="000F13CB" w:rsidRPr="00566FEB">
              <w:rPr>
                <w:rFonts w:ascii="Arial Narrow" w:hAnsi="Arial Narrow"/>
                <w:lang w:val="fr-FR"/>
              </w:rPr>
              <w:t xml:space="preserve"> </w:t>
            </w:r>
            <w:r w:rsidR="0072764D" w:rsidRPr="00566FEB">
              <w:rPr>
                <w:rFonts w:ascii="Arial Narrow" w:hAnsi="Arial Narrow"/>
                <w:b/>
              </w:rPr>
              <w:t>Convention Internationale sur la protection des droits de tous les travailleurs migrants et des membres de leur famille</w:t>
            </w:r>
            <w:r w:rsidR="0072764D" w:rsidRPr="00566FEB">
              <w:rPr>
                <w:rFonts w:ascii="Arial Narrow" w:hAnsi="Arial Narrow"/>
              </w:rPr>
              <w:t xml:space="preserve"> ; </w:t>
            </w:r>
            <w:r w:rsidR="000F13CB" w:rsidRPr="00566FEB">
              <w:rPr>
                <w:rFonts w:ascii="Arial Narrow" w:hAnsi="Arial Narrow"/>
              </w:rPr>
              <w:t xml:space="preserve">de </w:t>
            </w:r>
            <w:r w:rsidR="0072764D" w:rsidRPr="00566FEB">
              <w:rPr>
                <w:rFonts w:ascii="Arial Narrow" w:hAnsi="Arial Narrow"/>
                <w:b/>
              </w:rPr>
              <w:t>la Convention Internationale pour la protection de toutes les personnes contre les disparitions forcées </w:t>
            </w:r>
            <w:r w:rsidR="0072764D" w:rsidRPr="00566FEB">
              <w:rPr>
                <w:rFonts w:ascii="Arial Narrow" w:hAnsi="Arial Narrow"/>
              </w:rPr>
              <w:t xml:space="preserve">; </w:t>
            </w:r>
            <w:r w:rsidR="000F13CB" w:rsidRPr="00566FEB">
              <w:rPr>
                <w:rFonts w:ascii="Arial Narrow" w:hAnsi="Arial Narrow"/>
              </w:rPr>
              <w:t>du</w:t>
            </w:r>
            <w:r w:rsidR="0072764D" w:rsidRPr="00566FEB">
              <w:rPr>
                <w:rFonts w:ascii="Arial Narrow" w:hAnsi="Arial Narrow"/>
                <w:b/>
              </w:rPr>
              <w:t xml:space="preserve"> Protocole facultatif se rapportant au Pacte International relatif aux Droits Économiques, Sociaux et Culturels</w:t>
            </w:r>
            <w:r w:rsidR="0072764D" w:rsidRPr="00566FEB">
              <w:rPr>
                <w:rFonts w:ascii="Arial Narrow" w:hAnsi="Arial Narrow"/>
              </w:rPr>
              <w:t xml:space="preserve">, instaurant un mécanisme de traitement des plaintes ; </w:t>
            </w:r>
            <w:r w:rsidR="000F13CB" w:rsidRPr="00566FEB">
              <w:rPr>
                <w:rFonts w:ascii="Arial Narrow" w:hAnsi="Arial Narrow"/>
                <w:b/>
              </w:rPr>
              <w:t>du</w:t>
            </w:r>
            <w:r w:rsidR="0072764D" w:rsidRPr="00566FEB">
              <w:rPr>
                <w:rFonts w:ascii="Arial Narrow" w:hAnsi="Arial Narrow"/>
                <w:b/>
              </w:rPr>
              <w:t xml:space="preserve"> Protocole facultatif se rapportant à la convention contre la Torture et autres peines ou traitements cruels, inhumains ou dégradants</w:t>
            </w:r>
            <w:r w:rsidR="0072764D" w:rsidRPr="00566FEB">
              <w:rPr>
                <w:rFonts w:ascii="Arial Narrow" w:hAnsi="Arial Narrow"/>
              </w:rPr>
              <w:t xml:space="preserve">, (instituant un mécanisme national de prévention de la Torture); </w:t>
            </w:r>
            <w:r w:rsidR="000F13CB" w:rsidRPr="00566FEB">
              <w:rPr>
                <w:rFonts w:ascii="Arial Narrow" w:hAnsi="Arial Narrow"/>
              </w:rPr>
              <w:t>du</w:t>
            </w:r>
            <w:r w:rsidR="0072764D" w:rsidRPr="00566FEB">
              <w:rPr>
                <w:rFonts w:ascii="Arial Narrow" w:hAnsi="Arial Narrow"/>
              </w:rPr>
              <w:t xml:space="preserve"> Protocole </w:t>
            </w:r>
            <w:r w:rsidR="0072764D" w:rsidRPr="00566FEB">
              <w:rPr>
                <w:rFonts w:ascii="Arial Narrow" w:hAnsi="Arial Narrow"/>
                <w:b/>
              </w:rPr>
              <w:t>facultatif à la Convention relative aux droits de l’enfant établissant une procédure de présentation de communications</w:t>
            </w:r>
            <w:r w:rsidR="0072764D" w:rsidRPr="00566FEB">
              <w:rPr>
                <w:rFonts w:ascii="Arial Narrow" w:hAnsi="Arial Narrow"/>
              </w:rPr>
              <w:t xml:space="preserve">, le </w:t>
            </w:r>
            <w:r w:rsidR="0072764D" w:rsidRPr="00566FEB">
              <w:rPr>
                <w:rStyle w:val="IntenseEmphasis"/>
                <w:rFonts w:ascii="Arial Narrow" w:hAnsi="Arial Narrow"/>
                <w:i w:val="0"/>
                <w:color w:val="auto"/>
              </w:rPr>
              <w:t xml:space="preserve">Protocole facultatif se rapportant au Pacte international relatif aux droits civils et politiques </w:t>
            </w:r>
            <w:r w:rsidR="0072764D" w:rsidRPr="00566FEB">
              <w:rPr>
                <w:rStyle w:val="IntenseEmphasis"/>
                <w:rFonts w:ascii="Arial Narrow" w:hAnsi="Arial Narrow"/>
                <w:b w:val="0"/>
                <w:i w:val="0"/>
                <w:color w:val="auto"/>
              </w:rPr>
              <w:t>visant à abolir la peine de mort.</w:t>
            </w:r>
          </w:p>
          <w:p w14:paraId="4CEADCAC" w14:textId="77777777" w:rsidR="00350675" w:rsidRPr="00566FEB" w:rsidRDefault="00350675" w:rsidP="00E859CE">
            <w:pPr>
              <w:shd w:val="clear" w:color="auto" w:fill="FFFFFF"/>
              <w:tabs>
                <w:tab w:val="left" w:pos="1483"/>
              </w:tabs>
              <w:spacing w:after="0" w:line="240" w:lineRule="auto"/>
              <w:rPr>
                <w:rFonts w:ascii="Arial Narrow" w:hAnsi="Arial Narrow"/>
                <w:lang w:val="fr-FR"/>
              </w:rPr>
            </w:pPr>
          </w:p>
        </w:tc>
      </w:tr>
    </w:tbl>
    <w:p w14:paraId="213E179E" w14:textId="77777777" w:rsidR="00350675" w:rsidRPr="00566FEB" w:rsidRDefault="00350675" w:rsidP="00350675">
      <w:pPr>
        <w:shd w:val="clear" w:color="auto" w:fill="FFFFFF"/>
        <w:spacing w:after="0" w:line="240" w:lineRule="auto"/>
        <w:jc w:val="center"/>
        <w:rPr>
          <w:rFonts w:ascii="Arial Narrow" w:hAnsi="Arial Narrow"/>
          <w:sz w:val="4"/>
          <w:lang w:val="fr-FR"/>
        </w:rPr>
      </w:pPr>
    </w:p>
    <w:p w14:paraId="661CDBCB" w14:textId="77777777" w:rsidR="00350675" w:rsidRPr="00D36FF2" w:rsidRDefault="00350675" w:rsidP="00350675">
      <w:pPr>
        <w:shd w:val="clear" w:color="auto" w:fill="FFFFFF"/>
        <w:spacing w:after="0" w:line="240" w:lineRule="auto"/>
        <w:jc w:val="center"/>
        <w:rPr>
          <w:rFonts w:ascii="Arial Narrow" w:hAnsi="Arial Narrow"/>
          <w:sz w:val="12"/>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0675" w:rsidRPr="00566FEB" w14:paraId="4664A52C" w14:textId="77777777" w:rsidTr="00E859CE">
        <w:trPr>
          <w:trHeight w:val="352"/>
        </w:trPr>
        <w:tc>
          <w:tcPr>
            <w:tcW w:w="9924" w:type="dxa"/>
          </w:tcPr>
          <w:p w14:paraId="7C28DAF3" w14:textId="77777777" w:rsidR="00350675" w:rsidRPr="00566FEB" w:rsidRDefault="00350675" w:rsidP="00E859CE">
            <w:pPr>
              <w:shd w:val="clear" w:color="auto" w:fill="FFFFFF"/>
              <w:spacing w:after="0" w:line="240" w:lineRule="auto"/>
              <w:jc w:val="center"/>
              <w:rPr>
                <w:rFonts w:ascii="Arial Narrow" w:hAnsi="Arial Narrow"/>
                <w:b/>
                <w:lang w:val="fr-FR"/>
              </w:rPr>
            </w:pPr>
            <w:r w:rsidRPr="00566FEB">
              <w:rPr>
                <w:rFonts w:ascii="Arial Narrow" w:hAnsi="Arial Narrow"/>
                <w:b/>
                <w:lang w:val="fr-FR"/>
              </w:rPr>
              <w:t>CADRE NATIONAL / INTERNATIONAL</w:t>
            </w:r>
          </w:p>
        </w:tc>
      </w:tr>
      <w:tr w:rsidR="00350675" w:rsidRPr="00566FEB" w14:paraId="56FC5AEE" w14:textId="77777777" w:rsidTr="00E859CE">
        <w:trPr>
          <w:trHeight w:val="489"/>
        </w:trPr>
        <w:tc>
          <w:tcPr>
            <w:tcW w:w="9924" w:type="dxa"/>
          </w:tcPr>
          <w:p w14:paraId="1E215D6E" w14:textId="77777777" w:rsidR="0072764D" w:rsidRPr="00566FEB" w:rsidRDefault="0072764D" w:rsidP="00677C3D">
            <w:pPr>
              <w:spacing w:after="0" w:line="240" w:lineRule="auto"/>
              <w:jc w:val="both"/>
              <w:rPr>
                <w:rFonts w:ascii="Arial Narrow" w:hAnsi="Arial Narrow"/>
              </w:rPr>
            </w:pPr>
            <w:r w:rsidRPr="00566FEB">
              <w:rPr>
                <w:rFonts w:ascii="Arial Narrow" w:hAnsi="Arial Narrow"/>
              </w:rPr>
              <w:t>Relativement à la coopération avec les organes conventionnels (2014-2018), la Côte d’Ivoire a présenté son rapport initial au Comité d’Experts Africain sur les Droits et le Bien-Être de l’Enfant en mai 2017, à Masaru (Tanzanie), soumis des rapports périodiques au Comité des Droits de l’Enfant le 29 novembre 2017, au Comité CEDEF en 2018.</w:t>
            </w:r>
          </w:p>
          <w:p w14:paraId="010A13A4" w14:textId="77777777" w:rsidR="0072764D" w:rsidRPr="00566FEB" w:rsidRDefault="0072764D" w:rsidP="0072764D">
            <w:pPr>
              <w:pStyle w:val="Default"/>
              <w:tabs>
                <w:tab w:val="left" w:pos="270"/>
                <w:tab w:val="left" w:pos="450"/>
              </w:tabs>
              <w:jc w:val="both"/>
              <w:rPr>
                <w:rFonts w:ascii="Arial Narrow" w:hAnsi="Arial Narrow"/>
                <w:sz w:val="22"/>
                <w:szCs w:val="22"/>
                <w:lang w:val="fr-FR"/>
              </w:rPr>
            </w:pPr>
            <w:r w:rsidRPr="00566FEB">
              <w:rPr>
                <w:rFonts w:ascii="Arial Narrow" w:hAnsi="Arial Narrow"/>
                <w:sz w:val="22"/>
                <w:szCs w:val="22"/>
                <w:lang w:val="fr-FR"/>
              </w:rPr>
              <w:t xml:space="preserve">Un comité Interministériel de suivi de l’application des instruments internationaux relatifs aux Droits de l'Homme a été créé par le décret n°2017-303 du 17 mai 2017. </w:t>
            </w:r>
          </w:p>
          <w:p w14:paraId="7AA02369" w14:textId="77777777" w:rsidR="0072764D" w:rsidRPr="00566FEB" w:rsidRDefault="0072764D" w:rsidP="0072764D">
            <w:pPr>
              <w:spacing w:after="0" w:line="240" w:lineRule="auto"/>
              <w:rPr>
                <w:rFonts w:ascii="Arial Narrow" w:hAnsi="Arial Narrow"/>
                <w:sz w:val="10"/>
              </w:rPr>
            </w:pPr>
          </w:p>
          <w:p w14:paraId="6C7B731F" w14:textId="77777777" w:rsidR="00B54637" w:rsidRPr="00566FEB" w:rsidRDefault="0072764D" w:rsidP="00712423">
            <w:pPr>
              <w:spacing w:after="0" w:line="240" w:lineRule="auto"/>
              <w:jc w:val="both"/>
              <w:rPr>
                <w:rFonts w:ascii="Arial Narrow" w:hAnsi="Arial Narrow"/>
              </w:rPr>
            </w:pPr>
            <w:r w:rsidRPr="00566FEB">
              <w:rPr>
                <w:rFonts w:ascii="Arial Narrow" w:hAnsi="Arial Narrow"/>
              </w:rPr>
              <w:t xml:space="preserve">Cependant plusieurs rapports sont encore dus notamment au Comité pour l’Élimination de la Discrimination Raciale (depuis le 02 mars 2006), au Comité des DESC (depuis le 30 juin 1994), au Comité contre </w:t>
            </w:r>
            <w:proofErr w:type="gramStart"/>
            <w:r w:rsidRPr="00566FEB">
              <w:rPr>
                <w:rFonts w:ascii="Arial Narrow" w:hAnsi="Arial Narrow"/>
              </w:rPr>
              <w:t>la  Torture</w:t>
            </w:r>
            <w:proofErr w:type="gramEnd"/>
            <w:r w:rsidRPr="00566FEB">
              <w:rPr>
                <w:rFonts w:ascii="Arial Narrow" w:hAnsi="Arial Narrow"/>
              </w:rPr>
              <w:t xml:space="preserve">  (depuis le 16 janvier 1997) malgré l’adoption d’un commun accord entre la Côte d’Ivoire et ce Comité d’une procédure simplifiée en 2015.</w:t>
            </w:r>
          </w:p>
        </w:tc>
      </w:tr>
    </w:tbl>
    <w:p w14:paraId="2A39413E" w14:textId="77777777" w:rsidR="000609A6" w:rsidRPr="00D36FF2" w:rsidRDefault="000609A6" w:rsidP="000F13CB">
      <w:pPr>
        <w:shd w:val="clear" w:color="auto" w:fill="FFFFFF"/>
        <w:spacing w:after="0" w:line="240" w:lineRule="auto"/>
        <w:rPr>
          <w:rFonts w:ascii="Arial Narrow" w:hAnsi="Arial Narrow"/>
          <w:sz w:val="12"/>
          <w:lang w:val="fr-FR"/>
        </w:rPr>
      </w:pPr>
    </w:p>
    <w:p w14:paraId="7188A6C3" w14:textId="77777777" w:rsidR="00350675" w:rsidRPr="00D36FF2" w:rsidRDefault="00350675" w:rsidP="00350675">
      <w:pPr>
        <w:shd w:val="clear" w:color="auto" w:fill="FFFFFF"/>
        <w:spacing w:after="0" w:line="240" w:lineRule="auto"/>
        <w:jc w:val="center"/>
        <w:rPr>
          <w:rFonts w:ascii="Arial Narrow" w:hAnsi="Arial Narrow"/>
          <w:sz w:val="6"/>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4"/>
        <w:gridCol w:w="5000"/>
      </w:tblGrid>
      <w:tr w:rsidR="00350675" w:rsidRPr="00566FEB" w14:paraId="0DC0524F" w14:textId="77777777" w:rsidTr="00E859CE">
        <w:trPr>
          <w:trHeight w:val="369"/>
        </w:trPr>
        <w:tc>
          <w:tcPr>
            <w:tcW w:w="4924" w:type="dxa"/>
            <w:tcBorders>
              <w:bottom w:val="single" w:sz="4" w:space="0" w:color="auto"/>
              <w:right w:val="nil"/>
            </w:tcBorders>
          </w:tcPr>
          <w:p w14:paraId="22726C5F" w14:textId="77777777" w:rsidR="00350675" w:rsidRPr="00566FEB" w:rsidRDefault="00350675" w:rsidP="00E859CE">
            <w:pPr>
              <w:shd w:val="clear" w:color="auto" w:fill="FFFFFF"/>
              <w:spacing w:after="0" w:line="240" w:lineRule="auto"/>
              <w:jc w:val="center"/>
              <w:rPr>
                <w:rFonts w:ascii="Arial Narrow" w:hAnsi="Arial Narrow"/>
                <w:b/>
                <w:lang w:val="fr-FR"/>
              </w:rPr>
            </w:pPr>
            <w:r w:rsidRPr="00566FEB">
              <w:rPr>
                <w:rFonts w:ascii="Arial Narrow" w:hAnsi="Arial Narrow"/>
                <w:b/>
                <w:lang w:val="fr-FR"/>
              </w:rPr>
              <w:t>PROBLEMATIQUE</w:t>
            </w:r>
          </w:p>
        </w:tc>
        <w:tc>
          <w:tcPr>
            <w:tcW w:w="5000" w:type="dxa"/>
            <w:tcBorders>
              <w:left w:val="nil"/>
              <w:bottom w:val="single" w:sz="4" w:space="0" w:color="auto"/>
            </w:tcBorders>
          </w:tcPr>
          <w:p w14:paraId="1AB430C9" w14:textId="77777777" w:rsidR="00350675" w:rsidRPr="00566FEB" w:rsidRDefault="00350675" w:rsidP="00E859CE">
            <w:pPr>
              <w:shd w:val="clear" w:color="auto" w:fill="FFFFFF"/>
              <w:spacing w:after="0" w:line="240" w:lineRule="auto"/>
              <w:jc w:val="center"/>
              <w:rPr>
                <w:rFonts w:ascii="Arial Narrow" w:hAnsi="Arial Narrow"/>
                <w:b/>
                <w:lang w:val="fr-FR"/>
              </w:rPr>
            </w:pPr>
            <w:r w:rsidRPr="00566FEB">
              <w:rPr>
                <w:rFonts w:ascii="Arial Narrow" w:hAnsi="Arial Narrow"/>
                <w:b/>
                <w:lang w:val="fr-FR"/>
              </w:rPr>
              <w:t>IMPACTS</w:t>
            </w:r>
          </w:p>
        </w:tc>
      </w:tr>
      <w:tr w:rsidR="00350675" w:rsidRPr="00566FEB" w14:paraId="5FC825B6" w14:textId="77777777" w:rsidTr="00E859CE">
        <w:trPr>
          <w:trHeight w:val="1089"/>
        </w:trPr>
        <w:tc>
          <w:tcPr>
            <w:tcW w:w="4924" w:type="dxa"/>
            <w:tcBorders>
              <w:right w:val="nil"/>
            </w:tcBorders>
          </w:tcPr>
          <w:p w14:paraId="26225886" w14:textId="77777777" w:rsidR="000F13CB" w:rsidRPr="00566FEB" w:rsidRDefault="000F13CB" w:rsidP="000F13CB">
            <w:pPr>
              <w:spacing w:after="0" w:line="240" w:lineRule="auto"/>
              <w:jc w:val="both"/>
              <w:rPr>
                <w:rFonts w:ascii="Arial Narrow" w:hAnsi="Arial Narrow"/>
              </w:rPr>
            </w:pPr>
            <w:r w:rsidRPr="00566FEB">
              <w:rPr>
                <w:rFonts w:ascii="Arial Narrow" w:hAnsi="Arial Narrow"/>
                <w:i/>
                <w:lang w:val="fr-FR"/>
              </w:rPr>
              <w:t xml:space="preserve">Alors que </w:t>
            </w:r>
            <w:r w:rsidRPr="00566FEB">
              <w:rPr>
                <w:rFonts w:ascii="Arial Narrow" w:hAnsi="Arial Narrow"/>
              </w:rPr>
              <w:t xml:space="preserve">la population ivoirienne compte environ 24.2% (RGPH 2014) d’étrangers parmi lesquels une proportion importante de travailleurs migrants, on note un vide dans la législation nationale </w:t>
            </w:r>
            <w:proofErr w:type="spellStart"/>
            <w:r w:rsidRPr="00566FEB">
              <w:rPr>
                <w:rFonts w:ascii="Arial Narrow" w:hAnsi="Arial Narrow"/>
              </w:rPr>
              <w:t>concernantles</w:t>
            </w:r>
            <w:proofErr w:type="spellEnd"/>
            <w:r w:rsidRPr="00566FEB">
              <w:rPr>
                <w:rFonts w:ascii="Arial Narrow" w:hAnsi="Arial Narrow"/>
              </w:rPr>
              <w:t xml:space="preserve"> conventions relatives aux droits des travailleurs migrants et des disparitions forcées.</w:t>
            </w:r>
          </w:p>
          <w:p w14:paraId="0EAACC86" w14:textId="77777777" w:rsidR="000F13CB" w:rsidRPr="00566FEB" w:rsidRDefault="000F13CB" w:rsidP="00E859CE">
            <w:pPr>
              <w:shd w:val="clear" w:color="auto" w:fill="FFFFFF"/>
              <w:spacing w:after="0" w:line="240" w:lineRule="auto"/>
              <w:rPr>
                <w:rFonts w:ascii="Arial Narrow" w:hAnsi="Arial Narrow"/>
                <w:i/>
                <w:sz w:val="4"/>
                <w:lang w:val="fr-FR"/>
              </w:rPr>
            </w:pPr>
          </w:p>
          <w:p w14:paraId="4974DADD" w14:textId="77777777" w:rsidR="00350675" w:rsidRPr="00566FEB" w:rsidRDefault="00767B9B" w:rsidP="00E859CE">
            <w:pPr>
              <w:shd w:val="clear" w:color="auto" w:fill="FFFFFF"/>
              <w:spacing w:after="0" w:line="240" w:lineRule="auto"/>
              <w:rPr>
                <w:rFonts w:ascii="Arial Narrow" w:hAnsi="Arial Narrow"/>
                <w:i/>
                <w:lang w:val="fr-FR"/>
              </w:rPr>
            </w:pPr>
            <w:r w:rsidRPr="00566FEB">
              <w:rPr>
                <w:rFonts w:ascii="Arial Narrow" w:hAnsi="Arial Narrow"/>
                <w:i/>
                <w:lang w:val="fr-FR"/>
              </w:rPr>
              <w:t>La</w:t>
            </w:r>
            <w:r w:rsidR="00677C3D" w:rsidRPr="00566FEB">
              <w:rPr>
                <w:rFonts w:ascii="Arial Narrow" w:hAnsi="Arial Narrow"/>
                <w:i/>
                <w:lang w:val="fr-FR"/>
              </w:rPr>
              <w:t xml:space="preserve"> non-</w:t>
            </w:r>
            <w:r w:rsidRPr="00566FEB">
              <w:rPr>
                <w:rFonts w:ascii="Arial Narrow" w:hAnsi="Arial Narrow"/>
                <w:i/>
                <w:lang w:val="fr-FR"/>
              </w:rPr>
              <w:t>ratification de la convention sur la protection des droits des travailleurs migrants.</w:t>
            </w:r>
          </w:p>
          <w:p w14:paraId="22FD343E" w14:textId="77777777" w:rsidR="00350675" w:rsidRPr="00566FEB" w:rsidRDefault="00350675" w:rsidP="000F13CB">
            <w:pPr>
              <w:shd w:val="clear" w:color="auto" w:fill="FFFFFF"/>
              <w:spacing w:after="0" w:line="240" w:lineRule="auto"/>
              <w:rPr>
                <w:rFonts w:ascii="Arial Narrow" w:hAnsi="Arial Narrow" w:cs="FranklinGothic-Book"/>
                <w:sz w:val="8"/>
                <w:lang w:val="fr-FR" w:eastAsia="fr-CH"/>
              </w:rPr>
            </w:pPr>
          </w:p>
        </w:tc>
        <w:tc>
          <w:tcPr>
            <w:tcW w:w="5000" w:type="dxa"/>
            <w:tcBorders>
              <w:left w:val="nil"/>
            </w:tcBorders>
          </w:tcPr>
          <w:p w14:paraId="66C9EDD6" w14:textId="77777777" w:rsidR="00350675" w:rsidRPr="00566FEB" w:rsidRDefault="00767B9B" w:rsidP="00E859CE">
            <w:pPr>
              <w:shd w:val="clear" w:color="auto" w:fill="FFFFFF"/>
              <w:autoSpaceDE w:val="0"/>
              <w:autoSpaceDN w:val="0"/>
              <w:adjustRightInd w:val="0"/>
              <w:spacing w:after="0" w:line="240" w:lineRule="auto"/>
              <w:rPr>
                <w:rFonts w:ascii="Arial Narrow" w:hAnsi="Arial Narrow" w:cs="FranklinGothic-Book"/>
                <w:i/>
                <w:lang w:val="fr-FR" w:eastAsia="fr-CH"/>
              </w:rPr>
            </w:pPr>
            <w:r w:rsidRPr="00566FEB">
              <w:rPr>
                <w:rFonts w:ascii="Arial Narrow" w:hAnsi="Arial Narrow" w:cs="FranklinGothic-Book"/>
                <w:i/>
                <w:lang w:val="fr-FR" w:eastAsia="fr-CH"/>
              </w:rPr>
              <w:t>Ce vide juridique affecte une frange importante des 24,2% de non nationaux. Cette situation fait de la Côte d’Ivoire un point de transit pour l’immigration clandestine.</w:t>
            </w:r>
          </w:p>
          <w:p w14:paraId="6BB6173C" w14:textId="77777777" w:rsidR="00677C3D" w:rsidRPr="00566FEB" w:rsidRDefault="00677C3D" w:rsidP="00E859CE">
            <w:pPr>
              <w:shd w:val="clear" w:color="auto" w:fill="FFFFFF"/>
              <w:autoSpaceDE w:val="0"/>
              <w:autoSpaceDN w:val="0"/>
              <w:adjustRightInd w:val="0"/>
              <w:spacing w:after="0" w:line="240" w:lineRule="auto"/>
              <w:rPr>
                <w:rFonts w:ascii="Arial Narrow" w:hAnsi="Arial Narrow"/>
                <w:i/>
                <w:lang w:val="fr-FR"/>
              </w:rPr>
            </w:pPr>
            <w:r w:rsidRPr="00566FEB">
              <w:rPr>
                <w:rFonts w:ascii="Arial Narrow" w:hAnsi="Arial Narrow"/>
                <w:i/>
                <w:lang w:val="fr-FR"/>
              </w:rPr>
              <w:t xml:space="preserve">L’absence de texte sur les disparitions forcées </w:t>
            </w:r>
          </w:p>
          <w:p w14:paraId="43A65999" w14:textId="77777777" w:rsidR="00350675" w:rsidRPr="00566FEB" w:rsidRDefault="00767B9B" w:rsidP="00E859CE">
            <w:pPr>
              <w:shd w:val="clear" w:color="auto" w:fill="FFFFFF"/>
              <w:autoSpaceDE w:val="0"/>
              <w:autoSpaceDN w:val="0"/>
              <w:adjustRightInd w:val="0"/>
              <w:spacing w:after="0" w:line="240" w:lineRule="auto"/>
              <w:rPr>
                <w:rFonts w:ascii="Arial Narrow" w:hAnsi="Arial Narrow"/>
                <w:i/>
                <w:lang w:val="fr-FR"/>
              </w:rPr>
            </w:pPr>
            <w:r w:rsidRPr="00566FEB">
              <w:rPr>
                <w:rFonts w:ascii="Arial Narrow" w:hAnsi="Arial Narrow"/>
                <w:i/>
                <w:lang w:val="fr-FR"/>
              </w:rPr>
              <w:t>Les disparitions forcées liés aux différentes crises en Côte d’Ivoire n’ont eu droit à aucune réparation</w:t>
            </w:r>
            <w:r w:rsidR="00D146B4" w:rsidRPr="00566FEB">
              <w:rPr>
                <w:rFonts w:ascii="Arial Narrow" w:hAnsi="Arial Narrow"/>
                <w:i/>
                <w:lang w:val="fr-FR"/>
              </w:rPr>
              <w:t>.</w:t>
            </w:r>
          </w:p>
        </w:tc>
      </w:tr>
    </w:tbl>
    <w:p w14:paraId="1C5B9CDF" w14:textId="77777777" w:rsidR="00350675" w:rsidRPr="00566FEB" w:rsidRDefault="00350675" w:rsidP="00677C3D">
      <w:pPr>
        <w:shd w:val="clear" w:color="auto" w:fill="FFFFFF"/>
        <w:tabs>
          <w:tab w:val="left" w:pos="3857"/>
        </w:tabs>
        <w:spacing w:after="0"/>
        <w:rPr>
          <w:rFonts w:ascii="Arial Narrow" w:hAnsi="Arial Narrow"/>
          <w:sz w:val="4"/>
          <w:lang w:val="fr-FR"/>
        </w:rPr>
      </w:pPr>
    </w:p>
    <w:p w14:paraId="019DE41E" w14:textId="77777777" w:rsidR="00677C3D" w:rsidRPr="00D36FF2" w:rsidRDefault="00677C3D" w:rsidP="00677C3D">
      <w:pPr>
        <w:shd w:val="clear" w:color="auto" w:fill="FFFFFF"/>
        <w:tabs>
          <w:tab w:val="left" w:pos="3857"/>
        </w:tabs>
        <w:spacing w:after="0"/>
        <w:rPr>
          <w:rFonts w:ascii="Arial Narrow" w:hAnsi="Arial Narrow"/>
          <w:sz w:val="12"/>
          <w:lang w:val="fr-FR"/>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350675" w:rsidRPr="00566FEB" w14:paraId="6F8B48A0" w14:textId="77777777" w:rsidTr="00E859CE">
        <w:trPr>
          <w:trHeight w:val="387"/>
        </w:trPr>
        <w:tc>
          <w:tcPr>
            <w:tcW w:w="9924" w:type="dxa"/>
          </w:tcPr>
          <w:p w14:paraId="214502DB" w14:textId="77777777" w:rsidR="00350675" w:rsidRPr="00566FEB" w:rsidRDefault="00350675" w:rsidP="00E859CE">
            <w:pPr>
              <w:shd w:val="clear" w:color="auto" w:fill="FFFFFF"/>
              <w:tabs>
                <w:tab w:val="left" w:pos="3857"/>
              </w:tabs>
              <w:spacing w:after="0" w:line="240" w:lineRule="auto"/>
              <w:jc w:val="center"/>
              <w:rPr>
                <w:rFonts w:ascii="Arial Narrow" w:hAnsi="Arial Narrow"/>
                <w:b/>
                <w:lang w:val="fr-FR"/>
              </w:rPr>
            </w:pPr>
            <w:r w:rsidRPr="00566FEB">
              <w:rPr>
                <w:rFonts w:ascii="Arial Narrow" w:hAnsi="Arial Narrow"/>
                <w:b/>
                <w:lang w:val="fr-FR"/>
              </w:rPr>
              <w:t>RECOMMANDATIONS</w:t>
            </w:r>
          </w:p>
        </w:tc>
      </w:tr>
      <w:tr w:rsidR="00350675" w:rsidRPr="00566FEB" w14:paraId="72F186E1" w14:textId="77777777" w:rsidTr="00E859CE">
        <w:trPr>
          <w:trHeight w:val="705"/>
        </w:trPr>
        <w:tc>
          <w:tcPr>
            <w:tcW w:w="9924" w:type="dxa"/>
          </w:tcPr>
          <w:p w14:paraId="4D6E08E3" w14:textId="77777777" w:rsidR="000F13CB" w:rsidRPr="00566FEB" w:rsidRDefault="000F13CB" w:rsidP="00566FEB">
            <w:pPr>
              <w:pStyle w:val="ListParagraph"/>
              <w:numPr>
                <w:ilvl w:val="0"/>
                <w:numId w:val="2"/>
              </w:numPr>
              <w:spacing w:after="0" w:line="240" w:lineRule="auto"/>
              <w:rPr>
                <w:rFonts w:ascii="Arial Narrow" w:hAnsi="Arial Narrow"/>
              </w:rPr>
            </w:pPr>
            <w:r w:rsidRPr="00566FEB">
              <w:rPr>
                <w:rFonts w:ascii="Arial Narrow" w:hAnsi="Arial Narrow"/>
                <w:b/>
                <w:i/>
                <w:lang w:val="fr-FR"/>
              </w:rPr>
              <w:t>Renforcer l’arsenal juridique de protection des Droits de l’Homme par la ratification des instruments internationaux</w:t>
            </w:r>
            <w:r w:rsidRPr="00566FEB">
              <w:rPr>
                <w:rStyle w:val="FootnoteReference"/>
                <w:rFonts w:ascii="Arial Narrow" w:hAnsi="Arial Narrow"/>
                <w:b/>
                <w:i/>
                <w:lang w:val="fr-FR"/>
              </w:rPr>
              <w:footnoteReference w:id="3"/>
            </w:r>
            <w:r w:rsidRPr="00566FEB">
              <w:rPr>
                <w:rFonts w:ascii="Arial Narrow" w:hAnsi="Arial Narrow"/>
                <w:b/>
                <w:i/>
                <w:lang w:val="fr-FR"/>
              </w:rPr>
              <w:t xml:space="preserve"> qui ne l’ont pas encore été et déposer les rapports dus avant 2020</w:t>
            </w:r>
            <w:r w:rsidRPr="00566FEB">
              <w:rPr>
                <w:rFonts w:ascii="Arial Narrow" w:hAnsi="Arial Narrow"/>
                <w:b/>
                <w:lang w:val="fr-FR"/>
              </w:rPr>
              <w:t>.</w:t>
            </w:r>
          </w:p>
          <w:p w14:paraId="1157DE22" w14:textId="77777777" w:rsidR="00350675" w:rsidRPr="00D36FF2" w:rsidRDefault="000F13CB" w:rsidP="00D36FF2">
            <w:pPr>
              <w:pStyle w:val="ListParagraph"/>
              <w:numPr>
                <w:ilvl w:val="0"/>
                <w:numId w:val="2"/>
              </w:numPr>
              <w:spacing w:after="0" w:line="240" w:lineRule="auto"/>
              <w:jc w:val="both"/>
              <w:rPr>
                <w:rFonts w:ascii="Arial Narrow" w:hAnsi="Arial Narrow"/>
                <w:b/>
                <w:i/>
                <w:lang w:val="fr-FR"/>
              </w:rPr>
            </w:pPr>
            <w:r w:rsidRPr="00566FEB">
              <w:rPr>
                <w:rFonts w:ascii="Arial Narrow" w:hAnsi="Arial Narrow"/>
                <w:b/>
                <w:i/>
                <w:lang w:val="fr-FR"/>
              </w:rPr>
              <w:t xml:space="preserve">Mettre en place </w:t>
            </w:r>
            <w:r w:rsidR="00D36FF2">
              <w:rPr>
                <w:rFonts w:ascii="Arial Narrow" w:hAnsi="Arial Narrow"/>
                <w:b/>
                <w:i/>
                <w:lang w:val="fr-FR"/>
              </w:rPr>
              <w:t xml:space="preserve">un mécanisme national </w:t>
            </w:r>
            <w:proofErr w:type="gramStart"/>
            <w:r w:rsidR="00D36FF2">
              <w:rPr>
                <w:rFonts w:ascii="Arial Narrow" w:hAnsi="Arial Narrow"/>
                <w:b/>
                <w:i/>
                <w:lang w:val="fr-FR"/>
              </w:rPr>
              <w:t>permanent</w:t>
            </w:r>
            <w:proofErr w:type="gramEnd"/>
            <w:r w:rsidR="00D36FF2">
              <w:rPr>
                <w:rFonts w:ascii="Arial Narrow" w:hAnsi="Arial Narrow"/>
                <w:b/>
                <w:i/>
                <w:lang w:val="fr-FR"/>
              </w:rPr>
              <w:t xml:space="preserve"> chargé</w:t>
            </w:r>
            <w:r w:rsidRPr="00566FEB">
              <w:rPr>
                <w:rFonts w:ascii="Arial Narrow" w:hAnsi="Arial Narrow"/>
                <w:b/>
                <w:i/>
                <w:lang w:val="fr-FR"/>
              </w:rPr>
              <w:t xml:space="preserve"> de l’élaboration des rapports et du suivi des recommandations des mécanismes internationaux comprenant toutes les parties prenantes (Gouvernement, INDH, Organisations de la Société Civile) avant fin 2019. </w:t>
            </w:r>
          </w:p>
        </w:tc>
      </w:tr>
    </w:tbl>
    <w:p w14:paraId="36D05F59" w14:textId="77777777" w:rsidR="003B4953" w:rsidRPr="00D36FF2" w:rsidRDefault="003B4953">
      <w:pPr>
        <w:rPr>
          <w:sz w:val="12"/>
          <w:lang w:val="fr-FR"/>
        </w:rPr>
      </w:pPr>
    </w:p>
    <w:sectPr w:rsidR="003B4953" w:rsidRPr="00D36FF2" w:rsidSect="00566FEB">
      <w:headerReference w:type="default" r:id="rId7"/>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1DEA" w14:textId="77777777" w:rsidR="0060757C" w:rsidRDefault="0060757C" w:rsidP="00350675">
      <w:pPr>
        <w:spacing w:after="0" w:line="240" w:lineRule="auto"/>
      </w:pPr>
      <w:r>
        <w:separator/>
      </w:r>
    </w:p>
  </w:endnote>
  <w:endnote w:type="continuationSeparator" w:id="0">
    <w:p w14:paraId="76452C19" w14:textId="77777777" w:rsidR="0060757C" w:rsidRDefault="0060757C" w:rsidP="00350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ranklinGothic-Book">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7B256" w14:textId="16A914FD" w:rsidR="00051CBF" w:rsidRPr="00442659" w:rsidRDefault="00C7587E">
    <w:pPr>
      <w:pStyle w:val="Footer"/>
      <w:pBdr>
        <w:top w:val="thinThickSmallGap" w:sz="24" w:space="1" w:color="622423"/>
      </w:pBdr>
      <w:rPr>
        <w:sz w:val="20"/>
      </w:rPr>
    </w:pPr>
    <w:r>
      <w:rPr>
        <w:noProof/>
        <w:sz w:val="20"/>
        <w:lang w:val="fr-FR" w:eastAsia="fr-FR"/>
      </w:rPr>
      <mc:AlternateContent>
        <mc:Choice Requires="wps">
          <w:drawing>
            <wp:anchor distT="0" distB="0" distL="114300" distR="114300" simplePos="0" relativeHeight="251659264" behindDoc="0" locked="0" layoutInCell="1" allowOverlap="1" wp14:anchorId="55B70E48" wp14:editId="0DDDF267">
              <wp:simplePos x="0" y="0"/>
              <wp:positionH relativeFrom="column">
                <wp:posOffset>-556895</wp:posOffset>
              </wp:positionH>
              <wp:positionV relativeFrom="paragraph">
                <wp:posOffset>135255</wp:posOffset>
              </wp:positionV>
              <wp:extent cx="6858000" cy="600075"/>
              <wp:effectExtent l="0" t="1905"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0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1196B" w14:textId="77777777" w:rsidR="00566FEB" w:rsidRDefault="00566FEB" w:rsidP="00566FEB">
                          <w:pPr>
                            <w:spacing w:after="0" w:line="240" w:lineRule="auto"/>
                            <w:jc w:val="center"/>
                            <w:rPr>
                              <w:rFonts w:ascii="Arial" w:hAnsi="Arial" w:cs="Arial"/>
                              <w:i/>
                              <w:sz w:val="16"/>
                              <w:szCs w:val="16"/>
                            </w:rPr>
                          </w:pPr>
                          <w:r w:rsidRPr="00C85B4C">
                            <w:rPr>
                              <w:rFonts w:ascii="Arial" w:hAnsi="Arial" w:cs="Arial"/>
                              <w:sz w:val="16"/>
                              <w:szCs w:val="16"/>
                            </w:rPr>
                            <w:t>Loi n°201</w:t>
                          </w:r>
                          <w:r>
                            <w:rPr>
                              <w:rFonts w:ascii="Arial" w:hAnsi="Arial" w:cs="Arial"/>
                              <w:sz w:val="16"/>
                              <w:szCs w:val="16"/>
                            </w:rPr>
                            <w:t>8-900</w:t>
                          </w:r>
                          <w:r w:rsidRPr="00C85B4C">
                            <w:rPr>
                              <w:rFonts w:ascii="Arial" w:hAnsi="Arial" w:cs="Arial"/>
                              <w:sz w:val="16"/>
                              <w:szCs w:val="16"/>
                            </w:rPr>
                            <w:t xml:space="preserve"> du 3</w:t>
                          </w:r>
                          <w:r>
                            <w:rPr>
                              <w:rFonts w:ascii="Arial" w:hAnsi="Arial" w:cs="Arial"/>
                              <w:sz w:val="16"/>
                              <w:szCs w:val="16"/>
                            </w:rPr>
                            <w:t>0 nov</w:t>
                          </w:r>
                          <w:r w:rsidRPr="00C85B4C">
                            <w:rPr>
                              <w:rFonts w:ascii="Arial" w:hAnsi="Arial" w:cs="Arial"/>
                              <w:sz w:val="16"/>
                              <w:szCs w:val="16"/>
                            </w:rPr>
                            <w:t>embre 201</w:t>
                          </w:r>
                          <w:r>
                            <w:rPr>
                              <w:rFonts w:ascii="Arial" w:hAnsi="Arial" w:cs="Arial"/>
                              <w:sz w:val="16"/>
                              <w:szCs w:val="16"/>
                            </w:rPr>
                            <w:t>8</w:t>
                          </w:r>
                          <w:r w:rsidRPr="00C85B4C">
                            <w:rPr>
                              <w:rFonts w:ascii="Arial" w:hAnsi="Arial" w:cs="Arial"/>
                              <w:sz w:val="16"/>
                              <w:szCs w:val="16"/>
                            </w:rPr>
                            <w:t xml:space="preserve"> portant création </w:t>
                          </w:r>
                          <w:r>
                            <w:rPr>
                              <w:rFonts w:ascii="Arial" w:hAnsi="Arial" w:cs="Arial"/>
                              <w:sz w:val="16"/>
                              <w:szCs w:val="16"/>
                            </w:rPr>
                            <w:t>du Conseil National des Droits de l'Homme (CNDH)</w:t>
                          </w:r>
                        </w:p>
                        <w:p w14:paraId="64F8CFFF" w14:textId="77777777" w:rsidR="00566FEB" w:rsidRPr="00C85F19" w:rsidRDefault="00566FEB" w:rsidP="00566FEB">
                          <w:pPr>
                            <w:spacing w:after="0"/>
                            <w:jc w:val="center"/>
                            <w:rPr>
                              <w:rFonts w:ascii="Arial" w:hAnsi="Arial" w:cs="Arial"/>
                              <w:b/>
                              <w:sz w:val="16"/>
                              <w:szCs w:val="16"/>
                            </w:rPr>
                          </w:pPr>
                          <w:r w:rsidRPr="00C85F19">
                            <w:rPr>
                              <w:rFonts w:ascii="Arial" w:hAnsi="Arial" w:cs="Arial"/>
                              <w:b/>
                              <w:sz w:val="16"/>
                              <w:szCs w:val="16"/>
                            </w:rPr>
                            <w:t xml:space="preserve">SIEGE : ABIDJAN </w:t>
                          </w:r>
                          <w:r>
                            <w:rPr>
                              <w:rFonts w:ascii="Arial" w:hAnsi="Arial" w:cs="Arial"/>
                              <w:b/>
                              <w:sz w:val="16"/>
                              <w:szCs w:val="16"/>
                            </w:rPr>
                            <w:t>–</w:t>
                          </w:r>
                          <w:r w:rsidRPr="00C85F19">
                            <w:rPr>
                              <w:rFonts w:ascii="Arial" w:hAnsi="Arial" w:cs="Arial"/>
                              <w:b/>
                              <w:sz w:val="16"/>
                              <w:szCs w:val="16"/>
                            </w:rPr>
                            <w:t xml:space="preserve"> COCODY</w:t>
                          </w:r>
                          <w:r>
                            <w:rPr>
                              <w:rFonts w:ascii="Arial" w:hAnsi="Arial" w:cs="Arial"/>
                              <w:b/>
                              <w:sz w:val="16"/>
                              <w:szCs w:val="16"/>
                            </w:rPr>
                            <w:t>-II plateaux</w:t>
                          </w:r>
                          <w:r w:rsidRPr="00C85F19">
                            <w:rPr>
                              <w:rFonts w:ascii="Arial" w:hAnsi="Arial" w:cs="Arial"/>
                              <w:b/>
                              <w:sz w:val="16"/>
                              <w:szCs w:val="16"/>
                            </w:rPr>
                            <w:t xml:space="preserve">, </w:t>
                          </w:r>
                          <w:r>
                            <w:rPr>
                              <w:rFonts w:ascii="Arial" w:hAnsi="Arial" w:cs="Arial"/>
                              <w:b/>
                              <w:sz w:val="16"/>
                              <w:szCs w:val="16"/>
                            </w:rPr>
                            <w:t>Rue des Jardins</w:t>
                          </w:r>
                          <w:r w:rsidRPr="00C85F19">
                            <w:rPr>
                              <w:rFonts w:ascii="Arial" w:hAnsi="Arial" w:cs="Arial"/>
                              <w:b/>
                              <w:sz w:val="16"/>
                              <w:szCs w:val="16"/>
                            </w:rPr>
                            <w:t xml:space="preserve">, </w:t>
                          </w:r>
                          <w:r>
                            <w:rPr>
                              <w:rFonts w:ascii="Arial" w:hAnsi="Arial" w:cs="Arial"/>
                              <w:b/>
                              <w:sz w:val="16"/>
                              <w:szCs w:val="16"/>
                            </w:rPr>
                            <w:t>Route Vallons, Rue J 95</w:t>
                          </w:r>
                        </w:p>
                        <w:p w14:paraId="38505755" w14:textId="77777777" w:rsidR="00566FEB" w:rsidRPr="003576AE" w:rsidRDefault="00566FEB" w:rsidP="00566FEB">
                          <w:pPr>
                            <w:spacing w:after="0"/>
                            <w:jc w:val="center"/>
                            <w:rPr>
                              <w:rFonts w:ascii="Arial" w:hAnsi="Arial" w:cs="Arial"/>
                              <w:b/>
                              <w:sz w:val="16"/>
                              <w:szCs w:val="16"/>
                              <w:lang w:val="fr-FR"/>
                            </w:rPr>
                          </w:pPr>
                          <w:r w:rsidRPr="003576AE">
                            <w:rPr>
                              <w:rFonts w:ascii="Arial" w:hAnsi="Arial" w:cs="Arial"/>
                              <w:b/>
                              <w:sz w:val="16"/>
                              <w:szCs w:val="16"/>
                              <w:lang w:val="fr-FR"/>
                            </w:rPr>
                            <w:t>01 BP 1374 ABIDJAN 01 / Standard: (+225) 22 52 00 90 /Mobile</w:t>
                          </w:r>
                          <w:r>
                            <w:rPr>
                              <w:rFonts w:ascii="Arial" w:hAnsi="Arial" w:cs="Arial"/>
                              <w:b/>
                              <w:sz w:val="16"/>
                              <w:szCs w:val="16"/>
                            </w:rPr>
                            <w:t> :</w:t>
                          </w:r>
                          <w:r w:rsidRPr="003576AE">
                            <w:rPr>
                              <w:rFonts w:ascii="Arial" w:hAnsi="Arial" w:cs="Arial"/>
                              <w:b/>
                              <w:sz w:val="16"/>
                              <w:szCs w:val="16"/>
                              <w:lang w:val="fr-FR"/>
                            </w:rPr>
                            <w:t xml:space="preserve"> (+225) 53</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77 Fax: (+225) 22 52 00 99 / Ligne verte: 800 00 888</w:t>
                          </w:r>
                        </w:p>
                        <w:p w14:paraId="7D332EB8" w14:textId="77777777" w:rsidR="00566FEB" w:rsidRPr="00A37EEE" w:rsidRDefault="00566FEB" w:rsidP="00566FEB">
                          <w:pPr>
                            <w:spacing w:after="0"/>
                            <w:jc w:val="center"/>
                            <w:rPr>
                              <w:rFonts w:ascii="Arial" w:hAnsi="Arial" w:cs="Arial"/>
                              <w:b/>
                              <w:sz w:val="16"/>
                              <w:szCs w:val="16"/>
                            </w:rPr>
                          </w:pPr>
                          <w:r>
                            <w:rPr>
                              <w:rFonts w:ascii="Arial" w:hAnsi="Arial" w:cs="Arial"/>
                              <w:b/>
                              <w:sz w:val="16"/>
                              <w:szCs w:val="16"/>
                            </w:rPr>
                            <w:t>E</w:t>
                          </w:r>
                          <w:r w:rsidRPr="005D0F97">
                            <w:rPr>
                              <w:rFonts w:ascii="Arial" w:hAnsi="Arial" w:cs="Arial"/>
                              <w:b/>
                              <w:sz w:val="16"/>
                              <w:szCs w:val="16"/>
                            </w:rPr>
                            <w:t xml:space="preserve">-mail : </w:t>
                          </w:r>
                          <w:hyperlink r:id="rId1" w:history="1">
                            <w:r w:rsidRPr="00C57089">
                              <w:rPr>
                                <w:rStyle w:val="Hyperlink"/>
                                <w:rFonts w:cs="Arial"/>
                                <w:b/>
                                <w:sz w:val="16"/>
                                <w:szCs w:val="16"/>
                              </w:rPr>
                              <w:t>secretariat_particulier@cndhci.ci</w:t>
                            </w:r>
                          </w:hyperlink>
                          <w:r w:rsidRPr="00C57089">
                            <w:rPr>
                              <w:rFonts w:ascii="Arial" w:hAnsi="Arial" w:cs="Arial"/>
                              <w:b/>
                              <w:sz w:val="16"/>
                              <w:szCs w:val="16"/>
                            </w:rPr>
                            <w:t xml:space="preserve"> -</w:t>
                          </w:r>
                          <w:r>
                            <w:rPr>
                              <w:rFonts w:ascii="Arial" w:hAnsi="Arial" w:cs="Arial"/>
                              <w:b/>
                              <w:sz w:val="16"/>
                              <w:szCs w:val="16"/>
                            </w:rPr>
                            <w:t xml:space="preserve"> Site : www.cndh.ci</w:t>
                          </w:r>
                        </w:p>
                        <w:p w14:paraId="2F9436B1" w14:textId="77777777" w:rsidR="00566FEB" w:rsidRPr="006E3484" w:rsidRDefault="00566FEB" w:rsidP="00566FEB">
                          <w:pPr>
                            <w:spacing w:after="0" w:line="240" w:lineRule="auto"/>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70E48" id="_x0000_t202" coordsize="21600,21600" o:spt="202" path="m,l,21600r21600,l21600,xe">
              <v:stroke joinstyle="miter"/>
              <v:path gradientshapeok="t" o:connecttype="rect"/>
            </v:shapetype>
            <v:shape id="Text Box 2" o:spid="_x0000_s1028" type="#_x0000_t202" style="position:absolute;margin-left:-43.85pt;margin-top:10.65pt;width:540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" filled="f" stroked="f">
              <v:textbox>
                <w:txbxContent>
                  <w:p w14:paraId="22C1196B" w14:textId="77777777" w:rsidR="00566FEB" w:rsidRDefault="00566FEB" w:rsidP="00566FEB">
                    <w:pPr>
                      <w:spacing w:after="0" w:line="240" w:lineRule="auto"/>
                      <w:jc w:val="center"/>
                      <w:rPr>
                        <w:rFonts w:ascii="Arial" w:hAnsi="Arial" w:cs="Arial"/>
                        <w:i/>
                        <w:sz w:val="16"/>
                        <w:szCs w:val="16"/>
                      </w:rPr>
                    </w:pPr>
                    <w:r w:rsidRPr="00C85B4C">
                      <w:rPr>
                        <w:rFonts w:ascii="Arial" w:hAnsi="Arial" w:cs="Arial"/>
                        <w:sz w:val="16"/>
                        <w:szCs w:val="16"/>
                      </w:rPr>
                      <w:t>Loi n°201</w:t>
                    </w:r>
                    <w:r>
                      <w:rPr>
                        <w:rFonts w:ascii="Arial" w:hAnsi="Arial" w:cs="Arial"/>
                        <w:sz w:val="16"/>
                        <w:szCs w:val="16"/>
                      </w:rPr>
                      <w:t>8-900</w:t>
                    </w:r>
                    <w:r w:rsidRPr="00C85B4C">
                      <w:rPr>
                        <w:rFonts w:ascii="Arial" w:hAnsi="Arial" w:cs="Arial"/>
                        <w:sz w:val="16"/>
                        <w:szCs w:val="16"/>
                      </w:rPr>
                      <w:t xml:space="preserve"> du 3</w:t>
                    </w:r>
                    <w:r>
                      <w:rPr>
                        <w:rFonts w:ascii="Arial" w:hAnsi="Arial" w:cs="Arial"/>
                        <w:sz w:val="16"/>
                        <w:szCs w:val="16"/>
                      </w:rPr>
                      <w:t>0 nov</w:t>
                    </w:r>
                    <w:r w:rsidRPr="00C85B4C">
                      <w:rPr>
                        <w:rFonts w:ascii="Arial" w:hAnsi="Arial" w:cs="Arial"/>
                        <w:sz w:val="16"/>
                        <w:szCs w:val="16"/>
                      </w:rPr>
                      <w:t>embre 201</w:t>
                    </w:r>
                    <w:r>
                      <w:rPr>
                        <w:rFonts w:ascii="Arial" w:hAnsi="Arial" w:cs="Arial"/>
                        <w:sz w:val="16"/>
                        <w:szCs w:val="16"/>
                      </w:rPr>
                      <w:t>8</w:t>
                    </w:r>
                    <w:r w:rsidRPr="00C85B4C">
                      <w:rPr>
                        <w:rFonts w:ascii="Arial" w:hAnsi="Arial" w:cs="Arial"/>
                        <w:sz w:val="16"/>
                        <w:szCs w:val="16"/>
                      </w:rPr>
                      <w:t xml:space="preserve"> portant création </w:t>
                    </w:r>
                    <w:r>
                      <w:rPr>
                        <w:rFonts w:ascii="Arial" w:hAnsi="Arial" w:cs="Arial"/>
                        <w:sz w:val="16"/>
                        <w:szCs w:val="16"/>
                      </w:rPr>
                      <w:t>du Conseil National des Droits de l'Homme (CNDH)</w:t>
                    </w:r>
                  </w:p>
                  <w:p w14:paraId="64F8CFFF" w14:textId="77777777" w:rsidR="00566FEB" w:rsidRPr="00C85F19" w:rsidRDefault="00566FEB" w:rsidP="00566FEB">
                    <w:pPr>
                      <w:spacing w:after="0"/>
                      <w:jc w:val="center"/>
                      <w:rPr>
                        <w:rFonts w:ascii="Arial" w:hAnsi="Arial" w:cs="Arial"/>
                        <w:b/>
                        <w:sz w:val="16"/>
                        <w:szCs w:val="16"/>
                      </w:rPr>
                    </w:pPr>
                    <w:r w:rsidRPr="00C85F19">
                      <w:rPr>
                        <w:rFonts w:ascii="Arial" w:hAnsi="Arial" w:cs="Arial"/>
                        <w:b/>
                        <w:sz w:val="16"/>
                        <w:szCs w:val="16"/>
                      </w:rPr>
                      <w:t xml:space="preserve">SIEGE : ABIDJAN </w:t>
                    </w:r>
                    <w:r>
                      <w:rPr>
                        <w:rFonts w:ascii="Arial" w:hAnsi="Arial" w:cs="Arial"/>
                        <w:b/>
                        <w:sz w:val="16"/>
                        <w:szCs w:val="16"/>
                      </w:rPr>
                      <w:t>–</w:t>
                    </w:r>
                    <w:r w:rsidRPr="00C85F19">
                      <w:rPr>
                        <w:rFonts w:ascii="Arial" w:hAnsi="Arial" w:cs="Arial"/>
                        <w:b/>
                        <w:sz w:val="16"/>
                        <w:szCs w:val="16"/>
                      </w:rPr>
                      <w:t xml:space="preserve"> COCODY</w:t>
                    </w:r>
                    <w:r>
                      <w:rPr>
                        <w:rFonts w:ascii="Arial" w:hAnsi="Arial" w:cs="Arial"/>
                        <w:b/>
                        <w:sz w:val="16"/>
                        <w:szCs w:val="16"/>
                      </w:rPr>
                      <w:t>-II plateaux</w:t>
                    </w:r>
                    <w:r w:rsidRPr="00C85F19">
                      <w:rPr>
                        <w:rFonts w:ascii="Arial" w:hAnsi="Arial" w:cs="Arial"/>
                        <w:b/>
                        <w:sz w:val="16"/>
                        <w:szCs w:val="16"/>
                      </w:rPr>
                      <w:t xml:space="preserve">, </w:t>
                    </w:r>
                    <w:r>
                      <w:rPr>
                        <w:rFonts w:ascii="Arial" w:hAnsi="Arial" w:cs="Arial"/>
                        <w:b/>
                        <w:sz w:val="16"/>
                        <w:szCs w:val="16"/>
                      </w:rPr>
                      <w:t>Rue des Jardins</w:t>
                    </w:r>
                    <w:r w:rsidRPr="00C85F19">
                      <w:rPr>
                        <w:rFonts w:ascii="Arial" w:hAnsi="Arial" w:cs="Arial"/>
                        <w:b/>
                        <w:sz w:val="16"/>
                        <w:szCs w:val="16"/>
                      </w:rPr>
                      <w:t xml:space="preserve">, </w:t>
                    </w:r>
                    <w:r>
                      <w:rPr>
                        <w:rFonts w:ascii="Arial" w:hAnsi="Arial" w:cs="Arial"/>
                        <w:b/>
                        <w:sz w:val="16"/>
                        <w:szCs w:val="16"/>
                      </w:rPr>
                      <w:t>Route Vallons, Rue J 95</w:t>
                    </w:r>
                  </w:p>
                  <w:p w14:paraId="38505755" w14:textId="77777777" w:rsidR="00566FEB" w:rsidRPr="003576AE" w:rsidRDefault="00566FEB" w:rsidP="00566FEB">
                    <w:pPr>
                      <w:spacing w:after="0"/>
                      <w:jc w:val="center"/>
                      <w:rPr>
                        <w:rFonts w:ascii="Arial" w:hAnsi="Arial" w:cs="Arial"/>
                        <w:b/>
                        <w:sz w:val="16"/>
                        <w:szCs w:val="16"/>
                        <w:lang w:val="fr-FR"/>
                      </w:rPr>
                    </w:pPr>
                    <w:r w:rsidRPr="003576AE">
                      <w:rPr>
                        <w:rFonts w:ascii="Arial" w:hAnsi="Arial" w:cs="Arial"/>
                        <w:b/>
                        <w:sz w:val="16"/>
                        <w:szCs w:val="16"/>
                        <w:lang w:val="fr-FR"/>
                      </w:rPr>
                      <w:t>01 BP 1374 ABIDJAN 01 / Standard: (+225) 22 52 00 90 /Mobile</w:t>
                    </w:r>
                    <w:r>
                      <w:rPr>
                        <w:rFonts w:ascii="Arial" w:hAnsi="Arial" w:cs="Arial"/>
                        <w:b/>
                        <w:sz w:val="16"/>
                        <w:szCs w:val="16"/>
                      </w:rPr>
                      <w:t> :</w:t>
                    </w:r>
                    <w:r w:rsidRPr="003576AE">
                      <w:rPr>
                        <w:rFonts w:ascii="Arial" w:hAnsi="Arial" w:cs="Arial"/>
                        <w:b/>
                        <w:sz w:val="16"/>
                        <w:szCs w:val="16"/>
                        <w:lang w:val="fr-FR"/>
                      </w:rPr>
                      <w:t xml:space="preserve"> (+225) 53</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12</w:t>
                    </w:r>
                    <w:r>
                      <w:rPr>
                        <w:rFonts w:ascii="Arial" w:hAnsi="Arial" w:cs="Arial"/>
                        <w:b/>
                        <w:sz w:val="16"/>
                        <w:szCs w:val="16"/>
                      </w:rPr>
                      <w:t xml:space="preserve"> </w:t>
                    </w:r>
                    <w:r w:rsidRPr="003576AE">
                      <w:rPr>
                        <w:rFonts w:ascii="Arial" w:hAnsi="Arial" w:cs="Arial"/>
                        <w:b/>
                        <w:sz w:val="16"/>
                        <w:szCs w:val="16"/>
                        <w:lang w:val="fr-FR"/>
                      </w:rPr>
                      <w:t>77 Fax: (+225) 22 52 00 99 / Ligne verte: 800 00 888</w:t>
                    </w:r>
                  </w:p>
                  <w:p w14:paraId="7D332EB8" w14:textId="77777777" w:rsidR="00566FEB" w:rsidRPr="00A37EEE" w:rsidRDefault="00566FEB" w:rsidP="00566FEB">
                    <w:pPr>
                      <w:spacing w:after="0"/>
                      <w:jc w:val="center"/>
                      <w:rPr>
                        <w:rFonts w:ascii="Arial" w:hAnsi="Arial" w:cs="Arial"/>
                        <w:b/>
                        <w:sz w:val="16"/>
                        <w:szCs w:val="16"/>
                      </w:rPr>
                    </w:pPr>
                    <w:r>
                      <w:rPr>
                        <w:rFonts w:ascii="Arial" w:hAnsi="Arial" w:cs="Arial"/>
                        <w:b/>
                        <w:sz w:val="16"/>
                        <w:szCs w:val="16"/>
                      </w:rPr>
                      <w:t>E</w:t>
                    </w:r>
                    <w:r w:rsidRPr="005D0F97">
                      <w:rPr>
                        <w:rFonts w:ascii="Arial" w:hAnsi="Arial" w:cs="Arial"/>
                        <w:b/>
                        <w:sz w:val="16"/>
                        <w:szCs w:val="16"/>
                      </w:rPr>
                      <w:t xml:space="preserve">-mail : </w:t>
                    </w:r>
                    <w:hyperlink r:id="rId2" w:history="1">
                      <w:r w:rsidRPr="00C57089">
                        <w:rPr>
                          <w:rStyle w:val="Hyperlink"/>
                          <w:rFonts w:cs="Arial"/>
                          <w:b/>
                          <w:sz w:val="16"/>
                          <w:szCs w:val="16"/>
                        </w:rPr>
                        <w:t>secretariat_particulier@cndhci.ci</w:t>
                      </w:r>
                    </w:hyperlink>
                    <w:r w:rsidRPr="00C57089">
                      <w:rPr>
                        <w:rFonts w:ascii="Arial" w:hAnsi="Arial" w:cs="Arial"/>
                        <w:b/>
                        <w:sz w:val="16"/>
                        <w:szCs w:val="16"/>
                      </w:rPr>
                      <w:t xml:space="preserve"> -</w:t>
                    </w:r>
                    <w:r>
                      <w:rPr>
                        <w:rFonts w:ascii="Arial" w:hAnsi="Arial" w:cs="Arial"/>
                        <w:b/>
                        <w:sz w:val="16"/>
                        <w:szCs w:val="16"/>
                      </w:rPr>
                      <w:t xml:space="preserve"> Site : www.cndh.ci</w:t>
                    </w:r>
                  </w:p>
                  <w:p w14:paraId="2F9436B1" w14:textId="77777777" w:rsidR="00566FEB" w:rsidRPr="006E3484" w:rsidRDefault="00566FEB" w:rsidP="00566FEB">
                    <w:pPr>
                      <w:spacing w:after="0" w:line="240" w:lineRule="auto"/>
                      <w:jc w:val="center"/>
                      <w:rPr>
                        <w:rFonts w:ascii="Arial" w:hAnsi="Arial" w:cs="Arial"/>
                        <w:b/>
                        <w:sz w:val="16"/>
                        <w:szCs w:val="16"/>
                      </w:rPr>
                    </w:pPr>
                  </w:p>
                </w:txbxContent>
              </v:textbox>
            </v:shape>
          </w:pict>
        </mc:Fallback>
      </mc:AlternateContent>
    </w:r>
  </w:p>
  <w:p w14:paraId="20918AC0" w14:textId="77777777" w:rsidR="00051CBF" w:rsidRDefault="00607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13CF0" w14:textId="77777777" w:rsidR="0060757C" w:rsidRDefault="0060757C" w:rsidP="00350675">
      <w:pPr>
        <w:spacing w:after="0" w:line="240" w:lineRule="auto"/>
      </w:pPr>
      <w:r>
        <w:separator/>
      </w:r>
    </w:p>
  </w:footnote>
  <w:footnote w:type="continuationSeparator" w:id="0">
    <w:p w14:paraId="652E82BE" w14:textId="77777777" w:rsidR="0060757C" w:rsidRDefault="0060757C" w:rsidP="00350675">
      <w:pPr>
        <w:spacing w:after="0" w:line="240" w:lineRule="auto"/>
      </w:pPr>
      <w:r>
        <w:continuationSeparator/>
      </w:r>
    </w:p>
  </w:footnote>
  <w:footnote w:id="1">
    <w:p w14:paraId="6AABB5CC" w14:textId="77777777" w:rsidR="00350675" w:rsidRPr="00566FEB" w:rsidRDefault="00350675" w:rsidP="00350675">
      <w:pPr>
        <w:spacing w:after="0" w:line="240" w:lineRule="auto"/>
        <w:jc w:val="both"/>
        <w:rPr>
          <w:rFonts w:ascii="Arial Narrow" w:hAnsi="Arial Narrow"/>
          <w:b/>
          <w:sz w:val="14"/>
          <w:szCs w:val="16"/>
        </w:rPr>
      </w:pPr>
      <w:r w:rsidRPr="00566FEB">
        <w:rPr>
          <w:rStyle w:val="FootnoteReference"/>
          <w:rFonts w:ascii="Arial Narrow" w:hAnsi="Arial Narrow"/>
          <w:sz w:val="20"/>
        </w:rPr>
        <w:footnoteRef/>
      </w:r>
      <w:r w:rsidRPr="00566FEB">
        <w:rPr>
          <w:rFonts w:ascii="Arial Narrow" w:hAnsi="Arial Narrow"/>
          <w:b/>
          <w:bCs/>
          <w:sz w:val="14"/>
          <w:szCs w:val="16"/>
        </w:rPr>
        <w:t>127.1 (Philippines), 127.2 (Chili), 127.3 (Ghana/Tunisie/République Tchèque/Estonie), 127.4 (Uruguay), 127.5 (Burkina Faso), 127.6 (Ghana), 127.7 (Tchad), 127.8 (chili), 127.9 (Rwanda/France/Monténégro), 127.10 (Slovaquie), 127.11 (Portugal), 127.12 (Israël), 127.13 (Portugal), 127.14 (Portugal/France/Tunisie/Uruguay)</w:t>
      </w:r>
    </w:p>
  </w:footnote>
  <w:footnote w:id="2">
    <w:p w14:paraId="586A448D" w14:textId="77777777" w:rsidR="00350675" w:rsidRPr="00566FEB" w:rsidRDefault="00350675" w:rsidP="00350675">
      <w:pPr>
        <w:pStyle w:val="FootnoteText"/>
        <w:rPr>
          <w:rFonts w:ascii="Arial Narrow" w:hAnsi="Arial Narrow"/>
          <w:sz w:val="14"/>
          <w:szCs w:val="16"/>
        </w:rPr>
      </w:pPr>
      <w:r w:rsidRPr="00566FEB">
        <w:rPr>
          <w:rStyle w:val="FootnoteReference"/>
          <w:rFonts w:ascii="Arial Narrow" w:hAnsi="Arial Narrow"/>
          <w:sz w:val="18"/>
        </w:rPr>
        <w:footnoteRef/>
      </w:r>
      <w:r w:rsidRPr="00566FEB">
        <w:rPr>
          <w:rFonts w:ascii="Arial Narrow" w:hAnsi="Arial Narrow"/>
          <w:b/>
          <w:bCs/>
          <w:sz w:val="14"/>
          <w:szCs w:val="16"/>
        </w:rPr>
        <w:t>127.91, 127.92, 127.93 (Titulaire de mandat), 127.94 respectivement de la République de Corée, Sierra Leone, Tchad, Togo sur la Coopération avec les organes conventionnels</w:t>
      </w:r>
    </w:p>
  </w:footnote>
  <w:footnote w:id="3">
    <w:p w14:paraId="7FD4AF35" w14:textId="77777777" w:rsidR="000F13CB" w:rsidRPr="00566FEB" w:rsidRDefault="000F13CB" w:rsidP="00566FEB">
      <w:pPr>
        <w:tabs>
          <w:tab w:val="left" w:pos="993"/>
        </w:tabs>
        <w:spacing w:after="0"/>
        <w:jc w:val="both"/>
        <w:rPr>
          <w:rFonts w:ascii="Arial Narrow" w:hAnsi="Arial Narrow"/>
          <w:b/>
          <w:bCs/>
          <w:sz w:val="14"/>
          <w:szCs w:val="16"/>
          <w:lang w:val="fr-FR"/>
        </w:rPr>
      </w:pPr>
      <w:r w:rsidRPr="00566FEB">
        <w:rPr>
          <w:rStyle w:val="FootnoteReference"/>
          <w:rFonts w:ascii="Arial Narrow" w:hAnsi="Arial Narrow"/>
          <w:sz w:val="20"/>
        </w:rPr>
        <w:footnoteRef/>
      </w:r>
      <w:r w:rsidRPr="00566FEB">
        <w:rPr>
          <w:rFonts w:ascii="Arial Narrow" w:hAnsi="Arial Narrow"/>
          <w:b/>
          <w:bCs/>
          <w:sz w:val="14"/>
          <w:szCs w:val="16"/>
          <w:lang w:val="fr-FR"/>
        </w:rPr>
        <w:t>Il s’agit de la Convention Internationale sur la protection des droits de tous les travailleurs migrants et des membres de leur famille ; la Convention Internationale pour la protection de toutes les personnes contre les disparitions forcées ; le Protocole facultatif se rapportant au Pacte International relatif aux Droits Économiques, Sociaux et Culturels, instaurant un mécanisme de traitement des plaintes ; le Protocole facultatif se rapportant à la convention contre la Torture et autres peines ou traitements cruels, inhumains ou dégradants, (instituant un mécanisme national de prévention de la Torture); le Protocole facultatif à la Convention relative aux droits de l’enfant établissant une procédure de présentation de communications, le Protocole facultatif se rapportant au Pacte international relatif aux droits civils et politiques visant à abolir la peine de mort.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A4FC5" w14:textId="558904B7" w:rsidR="00051CBF" w:rsidRDefault="00C7587E">
    <w:pPr>
      <w:pStyle w:val="Header"/>
      <w:rPr>
        <w:b/>
      </w:rPr>
    </w:pPr>
    <w:r>
      <w:rPr>
        <w:b/>
        <w:noProof/>
        <w:lang w:val="fr-FR" w:eastAsia="fr-FR"/>
      </w:rPr>
      <mc:AlternateContent>
        <mc:Choice Requires="wps">
          <w:drawing>
            <wp:anchor distT="0" distB="0" distL="114300" distR="114300" simplePos="0" relativeHeight="251660288" behindDoc="0" locked="0" layoutInCell="1" allowOverlap="1" wp14:anchorId="1407316C" wp14:editId="7403EC31">
              <wp:simplePos x="0" y="0"/>
              <wp:positionH relativeFrom="column">
                <wp:posOffset>-676275</wp:posOffset>
              </wp:positionH>
              <wp:positionV relativeFrom="paragraph">
                <wp:posOffset>-429895</wp:posOffset>
              </wp:positionV>
              <wp:extent cx="923925" cy="982345"/>
              <wp:effectExtent l="9525" t="8255" r="9525" b="952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82345"/>
                      </a:xfrm>
                      <a:prstGeom prst="rect">
                        <a:avLst/>
                      </a:prstGeom>
                      <a:solidFill>
                        <a:srgbClr val="FFFFFF"/>
                      </a:solidFill>
                      <a:ln w="9525">
                        <a:solidFill>
                          <a:schemeClr val="bg1">
                            <a:lumMod val="100000"/>
                            <a:lumOff val="0"/>
                          </a:schemeClr>
                        </a:solidFill>
                        <a:miter lim="800000"/>
                        <a:headEnd/>
                        <a:tailEnd/>
                      </a:ln>
                    </wps:spPr>
                    <wps:txbx>
                      <w:txbxContent>
                        <w:p w14:paraId="028DA439" w14:textId="77777777" w:rsidR="00D36FF2" w:rsidRDefault="00D36FF2" w:rsidP="00D36FF2">
                          <w:r w:rsidRPr="00677C3D">
                            <w:rPr>
                              <w:noProof/>
                              <w:lang w:val="fr-FR" w:eastAsia="fr-FR"/>
                            </w:rPr>
                            <w:drawing>
                              <wp:inline distT="0" distB="0" distL="0" distR="0" wp14:anchorId="168C1AF1" wp14:editId="17F24880">
                                <wp:extent cx="817528" cy="890791"/>
                                <wp:effectExtent l="19050" t="0" r="1622"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07316C" id="_x0000_t202" coordsize="21600,21600" o:spt="202" path="m,l,21600r21600,l21600,xe">
              <v:stroke joinstyle="miter"/>
              <v:path gradientshapeok="t" o:connecttype="rect"/>
            </v:shapetype>
            <v:shape id="Text Box 3" o:spid="_x0000_s1026" type="#_x0000_t202" style="position:absolute;margin-left:-53.25pt;margin-top:-33.85pt;width:72.75pt;height:7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" strokecolor="white [3212]">
              <v:textbox>
                <w:txbxContent>
                  <w:p w14:paraId="028DA439" w14:textId="77777777" w:rsidR="00D36FF2" w:rsidRDefault="00D36FF2" w:rsidP="00D36FF2">
                    <w:r w:rsidRPr="00677C3D">
                      <w:rPr>
                        <w:noProof/>
                        <w:lang w:val="fr-FR" w:eastAsia="fr-FR"/>
                      </w:rPr>
                      <w:drawing>
                        <wp:inline distT="0" distB="0" distL="0" distR="0" wp14:anchorId="168C1AF1" wp14:editId="17F24880">
                          <wp:extent cx="817528" cy="890791"/>
                          <wp:effectExtent l="19050" t="0" r="1622"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v:textbox>
            </v:shape>
          </w:pict>
        </mc:Fallback>
      </mc:AlternateContent>
    </w:r>
    <w:r>
      <w:rPr>
        <w:b/>
        <w:noProof/>
        <w:lang w:val="fr-FR" w:eastAsia="fr-FR"/>
      </w:rPr>
      <mc:AlternateContent>
        <mc:Choice Requires="wps">
          <w:drawing>
            <wp:anchor distT="0" distB="0" distL="114300" distR="114300" simplePos="0" relativeHeight="251658240" behindDoc="0" locked="0" layoutInCell="1" allowOverlap="1" wp14:anchorId="72FFADAF" wp14:editId="7785B460">
              <wp:simplePos x="0" y="0"/>
              <wp:positionH relativeFrom="column">
                <wp:posOffset>5219065</wp:posOffset>
              </wp:positionH>
              <wp:positionV relativeFrom="paragraph">
                <wp:posOffset>-429895</wp:posOffset>
              </wp:positionV>
              <wp:extent cx="923925" cy="982345"/>
              <wp:effectExtent l="8890" t="8255" r="1016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982345"/>
                      </a:xfrm>
                      <a:prstGeom prst="rect">
                        <a:avLst/>
                      </a:prstGeom>
                      <a:solidFill>
                        <a:srgbClr val="FFFFFF"/>
                      </a:solidFill>
                      <a:ln w="9525">
                        <a:solidFill>
                          <a:schemeClr val="bg1">
                            <a:lumMod val="100000"/>
                            <a:lumOff val="0"/>
                          </a:schemeClr>
                        </a:solidFill>
                        <a:miter lim="800000"/>
                        <a:headEnd/>
                        <a:tailEnd/>
                      </a:ln>
                    </wps:spPr>
                    <wps:txbx>
                      <w:txbxContent>
                        <w:p w14:paraId="06A85981" w14:textId="77777777" w:rsidR="00677C3D" w:rsidRDefault="00677C3D">
                          <w:r w:rsidRPr="00677C3D">
                            <w:rPr>
                              <w:noProof/>
                              <w:lang w:val="fr-FR" w:eastAsia="fr-FR"/>
                            </w:rPr>
                            <w:drawing>
                              <wp:inline distT="0" distB="0" distL="0" distR="0" wp14:anchorId="44D40BC6" wp14:editId="15D48A64">
                                <wp:extent cx="817528" cy="890791"/>
                                <wp:effectExtent l="19050" t="0" r="1622"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FADAF" id="Text Box 1" o:spid="_x0000_s1027" type="#_x0000_t202" style="position:absolute;margin-left:410.95pt;margin-top:-33.85pt;width:72.75pt;height:7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" strokecolor="white [3212]">
              <v:textbox>
                <w:txbxContent>
                  <w:p w14:paraId="06A85981" w14:textId="77777777" w:rsidR="00677C3D" w:rsidRDefault="00677C3D">
                    <w:r w:rsidRPr="00677C3D">
                      <w:rPr>
                        <w:noProof/>
                        <w:lang w:val="fr-FR" w:eastAsia="fr-FR"/>
                      </w:rPr>
                      <w:drawing>
                        <wp:inline distT="0" distB="0" distL="0" distR="0" wp14:anchorId="44D40BC6" wp14:editId="15D48A64">
                          <wp:extent cx="817528" cy="890791"/>
                          <wp:effectExtent l="19050" t="0" r="1622"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818669" cy="892035"/>
                                  </a:xfrm>
                                  <a:prstGeom prst="rect">
                                    <a:avLst/>
                                  </a:prstGeom>
                                  <a:noFill/>
                                  <a:ln w="9525">
                                    <a:noFill/>
                                    <a:miter lim="800000"/>
                                    <a:headEnd/>
                                    <a:tailEnd/>
                                  </a:ln>
                                </pic:spPr>
                              </pic:pic>
                            </a:graphicData>
                          </a:graphic>
                        </wp:inline>
                      </w:drawing>
                    </w:r>
                  </w:p>
                </w:txbxContent>
              </v:textbox>
            </v:shape>
          </w:pict>
        </mc:Fallback>
      </mc:AlternateContent>
    </w:r>
    <w:r w:rsidR="00891123" w:rsidRPr="00D81147">
      <w:rPr>
        <w:b/>
        <w:lang w:val="fr-FR"/>
      </w:rPr>
      <w:tab/>
    </w:r>
    <w:r w:rsidR="00DA79D9" w:rsidRPr="00442659">
      <w:rPr>
        <w:b/>
      </w:rPr>
      <w:t>3</w:t>
    </w:r>
    <w:r w:rsidR="00DA79D9" w:rsidRPr="00484427">
      <w:rPr>
        <w:b/>
        <w:vertAlign w:val="superscript"/>
      </w:rPr>
      <w:t>ème</w:t>
    </w:r>
    <w:r w:rsidR="00891123" w:rsidRPr="00442659">
      <w:rPr>
        <w:b/>
      </w:rPr>
      <w:t xml:space="preserve"> CYCLE </w:t>
    </w:r>
    <w:r w:rsidR="00891123">
      <w:rPr>
        <w:b/>
      </w:rPr>
      <w:t>DE L’EXAMEN PERIODIQUE UNIVERSEL</w:t>
    </w:r>
    <w:r w:rsidR="00566FEB">
      <w:rPr>
        <w:b/>
      </w:rPr>
      <w:t xml:space="preserve"> DE LA CÔTE D'IVOIRE </w:t>
    </w:r>
  </w:p>
  <w:p w14:paraId="37532B35" w14:textId="77777777" w:rsidR="00677C3D" w:rsidRPr="00677C3D" w:rsidRDefault="00677C3D" w:rsidP="00677C3D">
    <w:pPr>
      <w:pStyle w:val="Header"/>
      <w:jc w:val="center"/>
      <w:rPr>
        <w:b/>
        <w:color w:val="365F91" w:themeColor="accent1" w:themeShade="BF"/>
      </w:rPr>
    </w:pPr>
    <w:r w:rsidRPr="00677C3D">
      <w:rPr>
        <w:b/>
        <w:color w:val="365F91" w:themeColor="accent1" w:themeShade="BF"/>
      </w:rPr>
      <w:t>Conseil National des Droits de l'Homme (CNDH) Côte d’Ivoire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9444A"/>
    <w:multiLevelType w:val="hybridMultilevel"/>
    <w:tmpl w:val="E3EA0D24"/>
    <w:lvl w:ilvl="0" w:tplc="3C666764">
      <w:start w:val="3"/>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0DB6AB3"/>
    <w:multiLevelType w:val="hybridMultilevel"/>
    <w:tmpl w:val="8DC2EA54"/>
    <w:lvl w:ilvl="0" w:tplc="AB7C3430">
      <w:start w:val="1"/>
      <w:numFmt w:val="decimal"/>
      <w:lvlText w:val="%1."/>
      <w:lvlJc w:val="left"/>
      <w:pPr>
        <w:ind w:left="720" w:hanging="360"/>
      </w:pPr>
      <w:rPr>
        <w:rFonts w:hint="default"/>
        <w:b/>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P+8/KSuHdJPilunRvUoxm+O/vTgkriUE3DNGo2ncROQYp/4gAQgdCKqPzhYFD/RWJjtj74vegMShSf9SPE+wLQ==" w:salt="yApImVW15pyEYFiCmpdfqA=="/>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75"/>
    <w:rsid w:val="000609A6"/>
    <w:rsid w:val="000F13CB"/>
    <w:rsid w:val="000F274D"/>
    <w:rsid w:val="001E3FBB"/>
    <w:rsid w:val="00202DC0"/>
    <w:rsid w:val="00234D22"/>
    <w:rsid w:val="00350675"/>
    <w:rsid w:val="003807FE"/>
    <w:rsid w:val="003B4953"/>
    <w:rsid w:val="004623F9"/>
    <w:rsid w:val="00566FEB"/>
    <w:rsid w:val="0060757C"/>
    <w:rsid w:val="00607C7B"/>
    <w:rsid w:val="00677C3D"/>
    <w:rsid w:val="00712423"/>
    <w:rsid w:val="0072764D"/>
    <w:rsid w:val="00767B9B"/>
    <w:rsid w:val="007A15C8"/>
    <w:rsid w:val="00891123"/>
    <w:rsid w:val="009B1A34"/>
    <w:rsid w:val="00B54637"/>
    <w:rsid w:val="00C4483E"/>
    <w:rsid w:val="00C7587E"/>
    <w:rsid w:val="00CD56CF"/>
    <w:rsid w:val="00D146B4"/>
    <w:rsid w:val="00D36FF2"/>
    <w:rsid w:val="00D74762"/>
    <w:rsid w:val="00DA79D9"/>
    <w:rsid w:val="00E804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52425A"/>
  <w15:docId w15:val="{52B4F0EF-3F10-420E-97D2-AA4663F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675"/>
    <w:rPr>
      <w:rFonts w:ascii="Calibri" w:eastAsia="Calibri" w:hAnsi="Calibri" w:cs="Times New Roman"/>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06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0675"/>
    <w:rPr>
      <w:rFonts w:ascii="Calibri" w:eastAsia="Calibri" w:hAnsi="Calibri" w:cs="Times New Roman"/>
      <w:lang w:val="fr-CH"/>
    </w:rPr>
  </w:style>
  <w:style w:type="paragraph" w:styleId="Footer">
    <w:name w:val="footer"/>
    <w:basedOn w:val="Normal"/>
    <w:link w:val="FooterChar"/>
    <w:uiPriority w:val="99"/>
    <w:unhideWhenUsed/>
    <w:rsid w:val="003506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350675"/>
    <w:rPr>
      <w:rFonts w:ascii="Calibri" w:eastAsia="Calibri" w:hAnsi="Calibri" w:cs="Times New Roman"/>
      <w:lang w:val="fr-CH"/>
    </w:rPr>
  </w:style>
  <w:style w:type="character" w:styleId="Hyperlink">
    <w:name w:val="Hyperlink"/>
    <w:uiPriority w:val="99"/>
    <w:unhideWhenUsed/>
    <w:rsid w:val="00350675"/>
    <w:rPr>
      <w:color w:val="0563C1"/>
      <w:u w:val="single"/>
    </w:rPr>
  </w:style>
  <w:style w:type="paragraph" w:styleId="FootnoteText">
    <w:name w:val="footnote text"/>
    <w:basedOn w:val="Normal"/>
    <w:link w:val="FootnoteTextChar"/>
    <w:unhideWhenUsed/>
    <w:rsid w:val="00350675"/>
    <w:pPr>
      <w:spacing w:after="0" w:line="240" w:lineRule="auto"/>
    </w:pPr>
    <w:rPr>
      <w:rFonts w:ascii="Times New Roman" w:eastAsia="Times New Roman" w:hAnsi="Times New Roman"/>
      <w:sz w:val="20"/>
      <w:szCs w:val="20"/>
      <w:lang w:val="fr-FR" w:eastAsia="fr-FR"/>
    </w:rPr>
  </w:style>
  <w:style w:type="character" w:customStyle="1" w:styleId="FootnoteTextChar">
    <w:name w:val="Footnote Text Char"/>
    <w:basedOn w:val="DefaultParagraphFont"/>
    <w:link w:val="FootnoteText"/>
    <w:uiPriority w:val="99"/>
    <w:rsid w:val="00350675"/>
    <w:rPr>
      <w:rFonts w:ascii="Times New Roman" w:eastAsia="Times New Roman" w:hAnsi="Times New Roman" w:cs="Times New Roman"/>
      <w:sz w:val="20"/>
      <w:szCs w:val="20"/>
      <w:lang w:eastAsia="fr-FR"/>
    </w:rPr>
  </w:style>
  <w:style w:type="character" w:styleId="FootnoteReference">
    <w:name w:val="footnote reference"/>
    <w:semiHidden/>
    <w:unhideWhenUsed/>
    <w:rsid w:val="00350675"/>
    <w:rPr>
      <w:vertAlign w:val="superscript"/>
    </w:rPr>
  </w:style>
  <w:style w:type="character" w:styleId="IntenseEmphasis">
    <w:name w:val="Intense Emphasis"/>
    <w:basedOn w:val="DefaultParagraphFont"/>
    <w:uiPriority w:val="21"/>
    <w:qFormat/>
    <w:rsid w:val="0072764D"/>
    <w:rPr>
      <w:b/>
      <w:bCs/>
      <w:i/>
      <w:iCs/>
      <w:color w:val="4F81BD" w:themeColor="accent1"/>
    </w:rPr>
  </w:style>
  <w:style w:type="paragraph" w:customStyle="1" w:styleId="Default">
    <w:name w:val="Default"/>
    <w:rsid w:val="0072764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BalloonText">
    <w:name w:val="Balloon Text"/>
    <w:basedOn w:val="Normal"/>
    <w:link w:val="BalloonTextChar"/>
    <w:uiPriority w:val="99"/>
    <w:semiHidden/>
    <w:unhideWhenUsed/>
    <w:rsid w:val="00677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C3D"/>
    <w:rPr>
      <w:rFonts w:ascii="Tahoma" w:eastAsia="Calibri" w:hAnsi="Tahoma" w:cs="Tahoma"/>
      <w:sz w:val="16"/>
      <w:szCs w:val="16"/>
      <w:lang w:val="fr-CH"/>
    </w:rPr>
  </w:style>
  <w:style w:type="paragraph" w:styleId="ListParagraph">
    <w:name w:val="List Paragraph"/>
    <w:basedOn w:val="Normal"/>
    <w:uiPriority w:val="34"/>
    <w:qFormat/>
    <w:rsid w:val="00566F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t_particulier@cndhci.ci" TargetMode="External"/><Relationship Id="rId1" Type="http://schemas.openxmlformats.org/officeDocument/2006/relationships/hyperlink" Target="mailto:secretariat_particulier@cndhci.c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2925</Characters>
  <Application>Microsoft Office Word</Application>
  <DocSecurity>8</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SRH</dc:creator>
  <cp:lastModifiedBy>Laura Sinner</cp:lastModifiedBy>
  <cp:revision>2</cp:revision>
  <cp:lastPrinted>2019-03-30T12:55:00Z</cp:lastPrinted>
  <dcterms:created xsi:type="dcterms:W3CDTF">2019-04-23T07:38:00Z</dcterms:created>
  <dcterms:modified xsi:type="dcterms:W3CDTF">2019-04-23T07:38:00Z</dcterms:modified>
</cp:coreProperties>
</file>