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8" w:rsidRPr="00FA09AF" w:rsidRDefault="009B6F98" w:rsidP="009B6F9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bookmarkStart w:id="0" w:name="_GoBack"/>
      <w:bookmarkEnd w:id="0"/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(1)</w:t>
      </w:r>
    </w:p>
    <w:p w:rsidR="00F56162" w:rsidRPr="00FA09AF" w:rsidRDefault="00F56162" w:rsidP="00B54FB7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>جدول يوضح السياسيات والاستراتيجيات الوطنية التي تتوافق مع أهداف التنمية المستدامة (2030).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75"/>
        <w:gridCol w:w="1848"/>
        <w:gridCol w:w="5393"/>
      </w:tblGrid>
      <w:tr w:rsidR="009B6F98" w:rsidRPr="00FA09AF" w:rsidTr="00CA4BCD">
        <w:trPr>
          <w:tblHeader/>
        </w:trPr>
        <w:tc>
          <w:tcPr>
            <w:tcW w:w="984" w:type="pct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الركيزة</w:t>
            </w:r>
          </w:p>
        </w:tc>
        <w:tc>
          <w:tcPr>
            <w:tcW w:w="1025" w:type="pct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البرنامج</w:t>
            </w:r>
          </w:p>
        </w:tc>
        <w:tc>
          <w:tcPr>
            <w:tcW w:w="2991" w:type="pct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السياسات</w:t>
            </w:r>
          </w:p>
        </w:tc>
      </w:tr>
      <w:tr w:rsidR="009B6F98" w:rsidRPr="00FA09AF" w:rsidTr="00CA4BCD">
        <w:tc>
          <w:tcPr>
            <w:tcW w:w="984" w:type="pct"/>
            <w:vMerge w:val="restart"/>
            <w:vAlign w:val="center"/>
          </w:tcPr>
          <w:p w:rsidR="009B6F98" w:rsidRPr="00FA09AF" w:rsidRDefault="00F31545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9B6F98"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س مال بشري ابداعي</w:t>
            </w:r>
          </w:p>
        </w:tc>
        <w:tc>
          <w:tcPr>
            <w:tcW w:w="1025" w:type="pc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جودة التعليم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إعداد وتأهيل وتدريب الكوادر الوطنية للالتحاق بمهنة التدريس (نظام الرخصة المهنية)، وبما يتوافق مع المعايير العالمية للمدرس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رعاية وتمكين الشباب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تطوير دور مراكز الشباب (للجنسين) وتحديثها وانفتاحها على المجتمع، من خلال تحويلها إلى مراكز مجتمعية (عائلية)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تعزيز دور ريادة الأعمال بين الشباب، من خلال نشر ثقافة ريادة الأعمال، ودعم مبادراته في مجال المشروعات الصغيرة والمتوسطة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دعم جهود تمكين الشباب الكويتي في المجتمع وتوسيع دوره الاجتماعي وتشجيع مبادراته وتحفيزه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إصلاح اختلالات سوق العمل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دعم برامج تنمية قدرات المرأة الاجتماعية والاقتصادية والحرفية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البدء في تطبيق منظومة المؤهلات لضمان رفع مستوى إنتاجية العمالة في السوق الكويتي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رعاية ودمج </w:t>
            </w:r>
            <w:r w:rsidR="00F31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الأشخاص </w:t>
            </w: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ذوي الإعاقة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رعاية </w:t>
            </w:r>
            <w:r w:rsidR="00F31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الأشخاص </w:t>
            </w: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ذوي الإعاقة وحماية مصالحهم، من خلال وضع نظام متكامل لحماية المجتمع من نمو الإعاقات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وضع نظام شامل للدمج المجتمعي ل</w:t>
            </w:r>
            <w:r w:rsidR="00F31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لأشخاص </w:t>
            </w: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ذوي الإعاقة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تحسين خدمات رعاية المسنين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تطوير الخدمات المتخصصة للمسنين وتوسيع أهدافها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تعزيز التماسك الاجتماعي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تطوير آليات شبكة الأمان الاجتماعي بما يتوافق مع التغيرات الاقتصادية والاجتماعية في المجتمع الكويتي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تطوير نظام المساعدات الاجتماعية، وتنويع مصادرها وصورها، وتمكين الفئات المستهدفة من الحصول على فرص اكتساب الدخل في مجالات إنتاجية حقيقية وضمان استدامتها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التوعية بأهمية العمل التطوعي في المجتمع وتوسيع أطر المشاركة الشعبية في الأعمال المجتمعية المختلفة</w:t>
            </w:r>
          </w:p>
        </w:tc>
      </w:tr>
      <w:tr w:rsidR="009B6F98" w:rsidRPr="00FA09AF" w:rsidTr="00CA4BCD">
        <w:tc>
          <w:tcPr>
            <w:tcW w:w="984" w:type="pct"/>
            <w:vMerge w:val="restar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مكانة دولية متميزة</w:t>
            </w:r>
          </w:p>
        </w:tc>
        <w:tc>
          <w:tcPr>
            <w:tcW w:w="1025" w:type="pc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تعزيز صورة دولة الكويت على المستوى الدولي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تفعيل الدبلوماسية الاقتصادية، بما يعزز مساهمة الدولة إنمائياً إقليميا وعالميا ودورها في تخفيف معاناة الشعوب من خلال استخدام أدوات متعددة منها الصندوق الكويتي للتنمية، وأشكال التعاون الإنمائي الأخرى.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دعم الثقافة والفن والإعلام</w:t>
            </w: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تشجيع الإبداع الفني والأدبي ورعاية نتاج الثقافة والفكر والفن ودعم الفنانين والموهوبين</w:t>
            </w: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. </w:t>
            </w:r>
          </w:p>
        </w:tc>
      </w:tr>
      <w:tr w:rsidR="009B6F98" w:rsidRPr="00FA09AF" w:rsidTr="00CA4BCD">
        <w:tc>
          <w:tcPr>
            <w:tcW w:w="984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5" w:type="pct"/>
            <w:vMerge/>
            <w:vAlign w:val="center"/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991" w:type="pct"/>
            <w:vAlign w:val="center"/>
          </w:tcPr>
          <w:p w:rsidR="009B6F98" w:rsidRPr="00FA09AF" w:rsidRDefault="009B6F98" w:rsidP="00CA4BC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تعزيز الحريات الإعلامية وتحقيق الانطلاق للفكر الحر المبدع والخلاق في المجتمع</w:t>
            </w: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. </w:t>
            </w:r>
          </w:p>
        </w:tc>
      </w:tr>
    </w:tbl>
    <w:p w:rsidR="009B6F98" w:rsidRPr="00FA09AF" w:rsidRDefault="009B6F98" w:rsidP="009B6F9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9B6F98" w:rsidRPr="00FA09AF" w:rsidRDefault="009B6F98" w:rsidP="009B6F9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9B6F98" w:rsidRPr="00FA09AF" w:rsidRDefault="009B6F9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9B6F98" w:rsidRPr="00FA09AF" w:rsidRDefault="009B6F9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9B6F98" w:rsidRPr="00FA09AF" w:rsidRDefault="009B6F9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EB73C8" w:rsidRPr="00FA09AF" w:rsidRDefault="00EB73C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:rsidR="009B6F98" w:rsidRPr="00FA09AF" w:rsidRDefault="009B6F98" w:rsidP="009B6F9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(2)</w:t>
      </w:r>
    </w:p>
    <w:p w:rsidR="009B6F98" w:rsidRPr="00FA09AF" w:rsidRDefault="00047E33" w:rsidP="00B54FB7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>جدول يوضح مدي موائمة أهداف خطة التنمية المستدامة (2030) مع الركائز السبعة للخطط الإنمائية لدولة الكويت (2035)</w:t>
      </w: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.</w:t>
      </w:r>
    </w:p>
    <w:tbl>
      <w:tblPr>
        <w:tblStyle w:val="3-11"/>
        <w:bidiVisual/>
        <w:tblW w:w="948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7281"/>
      </w:tblGrid>
      <w:tr w:rsidR="009B6F98" w:rsidRPr="00FA09AF" w:rsidTr="00047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KW"/>
              </w:rPr>
              <w:t>ركائز روية الكويت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sz w:val="24"/>
                <w:szCs w:val="24"/>
                <w:rtl/>
                <w:lang w:bidi="ar-KW"/>
              </w:rPr>
              <w:t>أهداف التنمية المستدامة</w:t>
            </w:r>
          </w:p>
        </w:tc>
      </w:tr>
      <w:tr w:rsidR="009B6F98" w:rsidRPr="00FA09AF" w:rsidTr="00CA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إدارة حكومية فاعلة</w:t>
            </w:r>
          </w:p>
        </w:tc>
        <w:tc>
          <w:tcPr>
            <w:tcW w:w="7281" w:type="dxa"/>
            <w:tcBorders>
              <w:top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(10) الحد من عدم أوجه المساواة.</w:t>
            </w:r>
          </w:p>
        </w:tc>
      </w:tr>
      <w:tr w:rsidR="009B6F98" w:rsidRPr="00FA09AF" w:rsidTr="00047E3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(12) ضمان أنماط الإنتاج والاستهلاك المستدامة.</w:t>
            </w:r>
          </w:p>
        </w:tc>
      </w:tr>
      <w:tr w:rsidR="009B6F98" w:rsidRPr="00FA09AF" w:rsidTr="0004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رأس مال بشري إبداعي</w:t>
            </w: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(1) القضاء على الفقر بجميع أشكاله في أي مكان كان.</w:t>
            </w:r>
          </w:p>
        </w:tc>
      </w:tr>
      <w:tr w:rsidR="009B6F98" w:rsidRPr="00FA09AF" w:rsidTr="0004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(2) القضاء على الجوع وتحقيق الأمن الغذائي وتحسين التغذية وتعزيز الزراعة المستدامة.</w:t>
            </w:r>
          </w:p>
        </w:tc>
      </w:tr>
      <w:tr w:rsidR="009B6F98" w:rsidRPr="00FA09AF" w:rsidTr="0004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(4) ضمان التعليم الجيد الشامل والعادل.</w:t>
            </w:r>
          </w:p>
        </w:tc>
      </w:tr>
      <w:tr w:rsidR="009B6F98" w:rsidRPr="00FA09AF" w:rsidTr="0004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الهدف(5) تحقيق المساواة بين الجنسين وتمكين جميع النساء والفتيان.</w:t>
            </w:r>
          </w:p>
        </w:tc>
      </w:tr>
      <w:tr w:rsidR="009B6F98" w:rsidRPr="00FA09AF" w:rsidTr="0004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اقتصاد متنوع مستدام</w:t>
            </w: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(8) تعزيز النمو الاقتصادي المستدام والمطرد والشامل والعمالة المنتجة والشاملة وتوفير العمل اللائق للجميع.</w:t>
            </w:r>
          </w:p>
        </w:tc>
      </w:tr>
      <w:tr w:rsidR="009B6F98" w:rsidRPr="00FA09AF" w:rsidTr="00CA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بنية تحتية متطورة</w:t>
            </w: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الهدف (6) ضمان توافر المياه ومرافق الصرف الصحي للجميع والإدارة المستدامة لها. </w:t>
            </w:r>
          </w:p>
        </w:tc>
      </w:tr>
      <w:tr w:rsidR="009B6F98" w:rsidRPr="00FA09AF" w:rsidTr="00CA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الهدف (9) إنشاء بنية تحية أساسية مرنة وتعزيز التصنيع الشامل والمستدام وتعزيز الابتكار. </w:t>
            </w:r>
          </w:p>
        </w:tc>
      </w:tr>
      <w:tr w:rsidR="009B6F98" w:rsidRPr="00FA09AF" w:rsidTr="0004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رعاية صحية عالية الجودة</w:t>
            </w: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(3) ضمان الحياة الصحية وتعزيز الرفاهية لجميع الأعمار</w:t>
            </w:r>
          </w:p>
        </w:tc>
      </w:tr>
      <w:tr w:rsidR="009B6F98" w:rsidRPr="00FA09AF" w:rsidTr="0004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بيئة معيشية مستدامة</w:t>
            </w: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(7) ضمان الحصول على الطاقة الحديثة والموثوق فيها والمستدامة للجميع.</w:t>
            </w:r>
          </w:p>
        </w:tc>
      </w:tr>
      <w:tr w:rsidR="009B6F98" w:rsidRPr="00FA09AF" w:rsidTr="0004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(11) جعل المدن ومناطق التجمعات البشرية شاملة وآمنة ومرنة ومستدامة.</w:t>
            </w:r>
          </w:p>
        </w:tc>
      </w:tr>
      <w:tr w:rsidR="009B6F98" w:rsidRPr="00FA09AF" w:rsidTr="0004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(13) اتخاذ إجراءات عاجلة لمكافحة تغير المناخ وآثاره.</w:t>
            </w:r>
          </w:p>
        </w:tc>
      </w:tr>
      <w:tr w:rsidR="009B6F98" w:rsidRPr="00FA09AF" w:rsidTr="0004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(14) الحفاظ على المحيطات والبحار والموارد البحرية واستخدامها بطريقة مستدامة من أجل التنمية المستدامة.</w:t>
            </w:r>
          </w:p>
        </w:tc>
      </w:tr>
      <w:tr w:rsidR="009B6F98" w:rsidRPr="00FA09AF" w:rsidTr="0004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  <w:tcBorders>
              <w:top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(15) حماية استعادة وتعزيز الاستخدام المستدام للنظم الإيكولوجية الأرضية وإدارة الغابات على نحو مستدام ومكافحة التصحر ومكافحة التدهور ومنع تدهور الأراضي والوقف التدريجي للتدهور ومنع فقدان التنوع التكنولوجي.</w:t>
            </w:r>
          </w:p>
        </w:tc>
      </w:tr>
      <w:tr w:rsidR="009B6F98" w:rsidRPr="00FA09AF" w:rsidTr="0004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مكانة دولية متميزة</w:t>
            </w: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(16) تعزيز المجتمعات السلمية والشاملة من أجل التنمية المستدامة، وتوفير سبل الحصول على العدالة للجميع وبناء المؤسسات الفعالة والخاضعة للمساءلة والشاملة على كافة المستويات.</w:t>
            </w:r>
          </w:p>
        </w:tc>
      </w:tr>
      <w:tr w:rsidR="009B6F98" w:rsidRPr="00FA09AF" w:rsidTr="0004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F98" w:rsidRPr="00FA09AF" w:rsidRDefault="009B6F98" w:rsidP="00CA4BCD">
            <w:pPr>
              <w:spacing w:after="16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281" w:type="dxa"/>
          </w:tcPr>
          <w:p w:rsidR="009B6F98" w:rsidRPr="00FA09AF" w:rsidRDefault="009B6F98" w:rsidP="00CA4BC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الهدف (17) تعزيز وسائل تنفيذ وتنشيط الشراكات العالمية من أجل التنمية المستدامة.</w:t>
            </w:r>
          </w:p>
        </w:tc>
      </w:tr>
    </w:tbl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9B6F98" w:rsidRPr="00FA09AF" w:rsidRDefault="009B6F98" w:rsidP="009B6F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(3)</w:t>
      </w:r>
    </w:p>
    <w:p w:rsidR="003B4AD9" w:rsidRPr="00FA09AF" w:rsidRDefault="003B4AD9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</w:pPr>
    </w:p>
    <w:p w:rsidR="003B4AD9" w:rsidRPr="00FA09AF" w:rsidRDefault="003B4AD9" w:rsidP="00B54FB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 xml:space="preserve">الدورات التدريبية وورش العمل التي تم تنفيذها من قبل وزارة </w:t>
      </w:r>
      <w:r w:rsidR="00B54FB7" w:rsidRPr="00FA09A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>الداخلية</w:t>
      </w:r>
      <w:r w:rsidRPr="00FA09A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 xml:space="preserve"> على النحو التالي: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في مجال حقوق الإنسان بصفة عامة.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في مجال الحماية الدولية لحقوق الإنسان.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في مجال القانون الدولي الإنساني.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في مجال حقوق الإنسان وحرياته في مرحلة الاستدلالات.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الاستيقاف والضبط والتفتيش والإحالة إلى الجهة المختصة.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إجراءات الضبط والتفتيش دون التعسف في استخدام السلطة.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إجراء تفتيش المسكن الخاص في القانون الكويتي.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ضوابط ضبط الأشياء في القانون الكويتي.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أصول التحقيق الجنائي.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دور رجال الأمن في التعامل مع الحالات العنيفة لدى الشباب.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الإجراءات الجزائية في قضايا إيذاء الأطفال.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حول دور رجال الأمن في مكافحة الاتجار بالبشر.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محاضرات حول مبادئ القانون الدولي الإنساني.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دورات تدريبية حول تعزيز الثقافة القانونية لعناصر قوة الشرطة.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دورات تدريبية حول دور الثقافة القانونية لرجل المخفر.</w:t>
      </w:r>
    </w:p>
    <w:p w:rsidR="009B6F98" w:rsidRPr="00FA09AF" w:rsidRDefault="009B6F98" w:rsidP="009B6F98">
      <w:pPr>
        <w:numPr>
          <w:ilvl w:val="0"/>
          <w:numId w:val="2"/>
        </w:numPr>
        <w:tabs>
          <w:tab w:val="left" w:pos="141"/>
        </w:tabs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rtl/>
          <w:lang w:bidi="ar-KW"/>
        </w:rPr>
        <w:t>دورات تدريبية حول فن التعامل مع الجمهور.</w:t>
      </w:r>
    </w:p>
    <w:p w:rsidR="00D50FA0" w:rsidRPr="00FA09AF" w:rsidRDefault="00D50FA0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 w:rsidP="00F01A3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(4)</w:t>
      </w:r>
    </w:p>
    <w:p w:rsidR="003B4AD9" w:rsidRPr="00FA09AF" w:rsidRDefault="003B4AD9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</w:pPr>
    </w:p>
    <w:p w:rsidR="003B4AD9" w:rsidRPr="00FA09AF" w:rsidRDefault="003B4AD9" w:rsidP="003B4AD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>الدورات التدريبية وورش العمل التي تم تنفيذها من قبل معهد الكويت للدراسات القضائية والقانونية وهي على النحو التالي:</w:t>
      </w:r>
    </w:p>
    <w:p w:rsidR="003B4AD9" w:rsidRPr="00FA09AF" w:rsidRDefault="00656F3F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١- مجال حقوق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KW"/>
        </w:rPr>
        <w:t>إ</w:t>
      </w:r>
      <w:r w:rsidR="003B4AD9"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نسان – المرحلة الأولى – بتاريخ ٨ فبراير٢٠١٥.</w:t>
      </w:r>
    </w:p>
    <w:p w:rsidR="003B4AD9" w:rsidRPr="00FA09AF" w:rsidRDefault="00656F3F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٢- مجال حقوق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KW"/>
        </w:rPr>
        <w:t>إ</w:t>
      </w:r>
      <w:r w:rsidR="003B4AD9"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نسان – المرحلة الثانية – بتاريخ ٨ مارس٢٠١٥.</w:t>
      </w:r>
    </w:p>
    <w:p w:rsidR="003B4AD9" w:rsidRPr="00FA09AF" w:rsidRDefault="00656F3F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٣- مجال حقوق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KW"/>
        </w:rPr>
        <w:t>إ</w:t>
      </w:r>
      <w:r w:rsidR="003B4AD9"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نسان – المرحلة الثالثة – بتاريخ ٥ ابريل ٢٠١٥.</w:t>
      </w:r>
    </w:p>
    <w:p w:rsidR="003B4AD9" w:rsidRPr="00FA09AF" w:rsidRDefault="003B4AD9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4- حق</w:t>
      </w:r>
      <w:r w:rsidR="00656F3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وق ال</w:t>
      </w:r>
      <w:r w:rsidR="00656F3F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KW"/>
        </w:rPr>
        <w:t>إ</w:t>
      </w: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نسان في إطار الدعوى الجزائية – بتاريخ ١ مارس ٢٠١٥.</w:t>
      </w:r>
    </w:p>
    <w:p w:rsidR="003B4AD9" w:rsidRPr="00FA09AF" w:rsidRDefault="00656F3F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5- مادة قانون حقوق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KW"/>
        </w:rPr>
        <w:t>إ</w:t>
      </w:r>
      <w:r w:rsidR="003B4AD9"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نسان للباحثين القانونيين المرشحين للعمل بالنيابة العامة -الدفعة السادسة عشر لسنة ٢٠١٧/٢٠١٨.</w:t>
      </w:r>
    </w:p>
    <w:p w:rsidR="003B4AD9" w:rsidRPr="00FA09AF" w:rsidRDefault="003B4AD9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6- ورشة عمل حول سوء معاملة واهمال الأطفال والمخصصة للسادة القضاة وأعضاء النيابة العامة حيث كان عددهم (٣٠) في ٢ ابريل ٢٠١٨.</w:t>
      </w:r>
    </w:p>
    <w:p w:rsidR="003B4AD9" w:rsidRPr="00FA09AF" w:rsidRDefault="003B4AD9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7- القوة الملزمة للاتفاقيات الدولية والإقليمية الواجبة التطبيق في دولة الكويت وفق آخر المستجدات ومبادئ محكمة التمييز، لوكلاء وقضاة المحكمة الكلية –الفترة ١٠-١٢ فبراير٢٠١٩.</w:t>
      </w:r>
    </w:p>
    <w:p w:rsidR="005D2AE9" w:rsidRPr="00FA09AF" w:rsidRDefault="005D2AE9" w:rsidP="005D2A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8- دورة حول مكافحة الاتجار بالبشر – ١٧ مايو٢٠١٥.</w:t>
      </w:r>
    </w:p>
    <w:p w:rsidR="005D2AE9" w:rsidRPr="00FA09AF" w:rsidRDefault="005D2AE9" w:rsidP="005D2A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9- دورة حول جرائم الاتجار بالأشخاص وتهريب المهاجرين – ٦ أكتوبر ٢٠١٥.</w:t>
      </w:r>
    </w:p>
    <w:p w:rsidR="005D2AE9" w:rsidRPr="00FA09AF" w:rsidRDefault="005D2AE9" w:rsidP="005D2A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10- دورة جرائم الاتجار بالأشخاص وتهريب المهاجرين – ١٠ يناير ٢٠١٧.</w:t>
      </w:r>
    </w:p>
    <w:p w:rsidR="005D2AE9" w:rsidRPr="00FA09AF" w:rsidRDefault="005D2AE9" w:rsidP="005D2A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11- دورة حول جرائم الاتجار بالأشخاص وتهريب المهاجرين – ١٧ يناير ٢٠١٧.</w:t>
      </w:r>
    </w:p>
    <w:p w:rsidR="005D2AE9" w:rsidRPr="00FA09AF" w:rsidRDefault="005D2AE9" w:rsidP="005D2A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  <w:t>12- دورة حول جرائم الاتجار بالأشخاص وتهريب المهاجرين – ٢٤ يناير ٢٠١٧.</w:t>
      </w:r>
    </w:p>
    <w:p w:rsidR="003B4AD9" w:rsidRPr="00FA09AF" w:rsidRDefault="003B4AD9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B70ACB" w:rsidRPr="00FA09AF" w:rsidRDefault="00B70ACB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B70ACB" w:rsidRDefault="00B70ACB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484B6F" w:rsidRDefault="00484B6F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484B6F" w:rsidRDefault="00484B6F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484B6F" w:rsidRPr="00FA09AF" w:rsidRDefault="00484B6F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B70ACB" w:rsidRPr="00FA09AF" w:rsidRDefault="00B70ACB" w:rsidP="00B70A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(5)</w:t>
      </w:r>
    </w:p>
    <w:p w:rsidR="00B70ACB" w:rsidRPr="00FA09AF" w:rsidRDefault="00B70ACB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B70ACB" w:rsidRPr="00FA09AF" w:rsidRDefault="00B70ACB" w:rsidP="003B4AD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B70ACB" w:rsidRDefault="00B70ACB" w:rsidP="00B70A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KW"/>
        </w:rPr>
      </w:pPr>
      <w:r w:rsidRPr="00FA09AF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KW"/>
        </w:rPr>
        <w:t>يوضح الجدول عدد جرائم الاتجار بالأشخاص خلال الفترة من (2015-2019)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1412"/>
      </w:tblGrid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عدد الشكاوى التي استقبلتها وزارة الداخلية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١٣٥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عدد الشكاوى التي تم التأكد من صحتها وإحالتها للجهات القضائية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27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عدد المتهمين المحالين الى جهات التحقيق الخاصة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79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عدد المجني عليهم في جرائم الاتجار بالبشر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331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656F3F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 xml:space="preserve">عدد القضايا التي صدرت بها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أ</w:t>
            </w:r>
            <w:r w:rsidR="00394B13"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حكام نهائية بجرائم الاتجار بالبشر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11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اجمالي عدد المتهمين بالأحكام القضائية النهائية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35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اجمالي عدد المجني عليهم بالأحكام القضائية النهائية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٤٩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 xml:space="preserve">عدد المتهمين الصادر بحقهم </w:t>
            </w:r>
            <w:r w:rsidR="00656F3F">
              <w:rPr>
                <w:rFonts w:asciiTheme="majorBidi" w:eastAsia="Calibri" w:hAnsiTheme="majorBidi" w:cstheme="majorBidi" w:hint="cs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أ</w:t>
            </w: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حكام نهائية بالحبس المؤبد مع الشغل والنفاذ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٤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656F3F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 xml:space="preserve">عدد المتهمين الصادر بحقهم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أ</w:t>
            </w:r>
            <w:r w:rsidR="00394B13"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حكام نهائية بالحبس ١٥ سنه مع الشغل والنفاذ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٦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656F3F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 xml:space="preserve">عدد المتهمين الصادر بحقهم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أ</w:t>
            </w:r>
            <w:r w:rsidR="00394B13"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حكام نهائية بالحبس ٣ سنوات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٦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656F3F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 xml:space="preserve">عدد المتهمين الصادر بحقهم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أ</w:t>
            </w:r>
            <w:r w:rsidR="00394B13"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حكام نهائية بالحبس سنه واحدة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١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656F3F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عدد ال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أ</w:t>
            </w:r>
            <w:r w:rsidR="00394B13"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حكام النهائية الصادرة بالغرامة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٢</w:t>
            </w:r>
          </w:p>
        </w:tc>
      </w:tr>
      <w:tr w:rsidR="00394B13" w:rsidRPr="00394B13" w:rsidTr="004E6202">
        <w:tc>
          <w:tcPr>
            <w:tcW w:w="7598" w:type="dxa"/>
            <w:shd w:val="clear" w:color="auto" w:fill="auto"/>
            <w:vAlign w:val="center"/>
          </w:tcPr>
          <w:p w:rsidR="00394B13" w:rsidRPr="00394B13" w:rsidRDefault="00656F3F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عدد ال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أ</w:t>
            </w:r>
            <w:r w:rsidR="00394B13"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حكام النهائية الصادرة بالبراءة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94B13" w:rsidRPr="00394B13" w:rsidRDefault="00394B13" w:rsidP="00394B13">
            <w:pPr>
              <w:spacing w:after="20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</w:pPr>
            <w:r w:rsidRPr="00394B13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4"/>
                <w:szCs w:val="24"/>
                <w:rtl/>
                <w:lang w:bidi="ar-KW"/>
              </w:rPr>
              <w:t>٣</w:t>
            </w:r>
          </w:p>
        </w:tc>
      </w:tr>
    </w:tbl>
    <w:p w:rsidR="00394B13" w:rsidRPr="00394B13" w:rsidRDefault="00394B13" w:rsidP="00394B13">
      <w:pPr>
        <w:pStyle w:val="ListParagraph"/>
        <w:spacing w:line="360" w:lineRule="auto"/>
        <w:ind w:left="360"/>
        <w:jc w:val="both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KW"/>
        </w:rPr>
      </w:pPr>
    </w:p>
    <w:p w:rsidR="00B70ACB" w:rsidRPr="00394B13" w:rsidRDefault="00B70ACB" w:rsidP="00394B1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3B4AD9" w:rsidRPr="00394B13" w:rsidRDefault="003B4AD9" w:rsidP="00394B1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B4AD9" w:rsidRPr="00FA09AF" w:rsidRDefault="003B4A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A3C66" w:rsidRDefault="00DA3C66" w:rsidP="00DA3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(6)</w:t>
      </w:r>
    </w:p>
    <w:p w:rsidR="007C2038" w:rsidRPr="007C2038" w:rsidRDefault="007C2038" w:rsidP="007C20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KW"/>
        </w:rPr>
      </w:pPr>
      <w:r w:rsidRPr="007C203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KW"/>
        </w:rPr>
        <w:t>الأنشطة التي قامت بها اللجنة الوطنية العليا لحماية الطفل.</w:t>
      </w:r>
    </w:p>
    <w:p w:rsidR="007C2038" w:rsidRPr="00FA09AF" w:rsidRDefault="007C2038" w:rsidP="00DA3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7C2038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FA09AF">
        <w:rPr>
          <w:rFonts w:asciiTheme="majorBidi" w:hAnsiTheme="majorBidi" w:cstheme="majorBidi"/>
          <w:b/>
          <w:bCs/>
          <w:noProof/>
          <w:sz w:val="24"/>
          <w:szCs w:val="24"/>
          <w:lang w:val="en-GB" w:eastAsia="ja-JP"/>
        </w:rPr>
        <w:drawing>
          <wp:anchor distT="0" distB="0" distL="114300" distR="114300" simplePos="0" relativeHeight="251658240" behindDoc="0" locked="0" layoutInCell="1" allowOverlap="1" wp14:anchorId="7E8801EB" wp14:editId="42BE8B95">
            <wp:simplePos x="0" y="0"/>
            <wp:positionH relativeFrom="page">
              <wp:posOffset>-270260</wp:posOffset>
            </wp:positionH>
            <wp:positionV relativeFrom="paragraph">
              <wp:posOffset>199775</wp:posOffset>
            </wp:positionV>
            <wp:extent cx="7532234" cy="4843145"/>
            <wp:effectExtent l="0" t="8255" r="0" b="381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8818" cy="484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394B13" w:rsidRPr="00FA09AF" w:rsidRDefault="00394B13" w:rsidP="007746F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394B13" w:rsidRDefault="00394B13" w:rsidP="00394B1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(7)</w:t>
      </w: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7746F3" w:rsidRDefault="007746F3" w:rsidP="007746F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KW"/>
        </w:rPr>
        <w:t>إحصائ</w:t>
      </w:r>
      <w:r w:rsidRPr="007746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KW"/>
        </w:rPr>
        <w:t xml:space="preserve">ية تبين </w:t>
      </w:r>
      <w:r w:rsidRPr="007746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>عدد</w:t>
      </w:r>
      <w:r w:rsidRPr="007746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GB" w:bidi="ar-KW"/>
        </w:rPr>
        <w:t xml:space="preserve"> حالات</w:t>
      </w:r>
      <w:r w:rsidRPr="007746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  <w:t xml:space="preserve"> سوء معاملة الطفل والاهمال (2010- 2018):</w:t>
      </w: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F40FAA" w:rsidRPr="00FA09AF" w:rsidRDefault="00F40FAA" w:rsidP="00DA3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</w:pPr>
    </w:p>
    <w:p w:rsidR="00F40FAA" w:rsidRPr="007746F3" w:rsidRDefault="00F40FAA" w:rsidP="007746F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KW"/>
        </w:rPr>
      </w:pPr>
      <w:r w:rsidRPr="00FA09AF">
        <w:rPr>
          <w:noProof/>
          <w:lang w:val="en-GB" w:eastAsia="ja-JP"/>
        </w:rPr>
        <w:drawing>
          <wp:anchor distT="0" distB="0" distL="152400" distR="152400" simplePos="0" relativeHeight="251664384" behindDoc="0" locked="0" layoutInCell="1" allowOverlap="1" wp14:anchorId="2833CA2F" wp14:editId="65E02472">
            <wp:simplePos x="0" y="0"/>
            <wp:positionH relativeFrom="margin">
              <wp:posOffset>-438150</wp:posOffset>
            </wp:positionH>
            <wp:positionV relativeFrom="page">
              <wp:posOffset>2114550</wp:posOffset>
            </wp:positionV>
            <wp:extent cx="6591300" cy="4706620"/>
            <wp:effectExtent l="0" t="0" r="0" b="0"/>
            <wp:wrapTopAndBottom distT="0" distB="0"/>
            <wp:docPr id="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FAA" w:rsidRPr="00FA09AF" w:rsidRDefault="00F40FA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F40FAA" w:rsidRPr="00FA09AF" w:rsidRDefault="00F40FAA" w:rsidP="00DA3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F40FAA" w:rsidRPr="00FA09AF" w:rsidRDefault="00F40FAA" w:rsidP="00DA3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C643C1" w:rsidRPr="00FA09AF" w:rsidRDefault="00C643C1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C643C1" w:rsidRPr="00FA09AF" w:rsidRDefault="00C643C1" w:rsidP="00C643C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</w:t>
      </w:r>
      <w:r w:rsidR="00F41F11"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8</w:t>
      </w: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)</w:t>
      </w:r>
    </w:p>
    <w:p w:rsidR="00F41F11" w:rsidRPr="00FA09AF" w:rsidRDefault="00F41F11" w:rsidP="00C643C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F41F11" w:rsidRPr="00FA09AF" w:rsidRDefault="00F41F11" w:rsidP="00C643C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F41F11" w:rsidRPr="00FA09AF" w:rsidRDefault="007746F3" w:rsidP="00F41F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KW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KW"/>
        </w:rPr>
        <w:t xml:space="preserve">يبين الشكل البياني </w:t>
      </w:r>
      <w:r w:rsidR="00F41F11" w:rsidRPr="00FA09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KW"/>
        </w:rPr>
        <w:t>تطور عدد المسنين (65 سنة فأكثر) حسب النوع خلال الفترة (2014 - 2018):</w:t>
      </w:r>
    </w:p>
    <w:p w:rsidR="00F41F11" w:rsidRPr="00FA09AF" w:rsidRDefault="00F41F11" w:rsidP="00F41F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F41F11" w:rsidRPr="00FA09AF" w:rsidRDefault="00F41F11" w:rsidP="00F41F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F41F11" w:rsidRPr="00FA09AF" w:rsidRDefault="00F41F11" w:rsidP="00F41F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F41F11" w:rsidRPr="00FA09AF" w:rsidRDefault="00F41F11" w:rsidP="00F41F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  <w:r w:rsidRPr="00FA09AF">
        <w:rPr>
          <w:rFonts w:asciiTheme="majorBidi" w:hAnsiTheme="majorBidi" w:cstheme="majorBidi"/>
          <w:b/>
          <w:bCs/>
          <w:noProof/>
          <w:sz w:val="24"/>
          <w:szCs w:val="24"/>
          <w:lang w:val="en-GB" w:eastAsia="ja-JP"/>
        </w:rPr>
        <w:drawing>
          <wp:inline distT="0" distB="0" distL="0" distR="0" wp14:anchorId="105BE66A">
            <wp:extent cx="5718810" cy="439102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3C1" w:rsidRPr="00FA09AF" w:rsidRDefault="00C643C1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C643C1" w:rsidRPr="00FA09AF" w:rsidRDefault="00C643C1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C643C1" w:rsidRPr="00FA09AF" w:rsidRDefault="00C643C1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C643C1" w:rsidRPr="00FA09AF" w:rsidRDefault="00C643C1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C643C1" w:rsidRPr="00FA09AF" w:rsidRDefault="00C643C1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0F2D4F" w:rsidRPr="00FA09AF" w:rsidRDefault="000F2D4F" w:rsidP="000F2D4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</w:t>
      </w:r>
      <w:r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9</w:t>
      </w: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)</w:t>
      </w:r>
    </w:p>
    <w:p w:rsidR="00C643C1" w:rsidRDefault="00C643C1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FC35B1" w:rsidRDefault="00FC35B1" w:rsidP="0074636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u w:val="single"/>
          <w:lang w:bidi="ar-KW"/>
        </w:rPr>
      </w:pPr>
      <w:r w:rsidRPr="00746360">
        <w:rPr>
          <w:rFonts w:asciiTheme="majorBidi" w:hAnsiTheme="majorBidi" w:cstheme="majorBidi"/>
          <w:b/>
          <w:bCs/>
          <w:u w:val="single"/>
          <w:rtl/>
          <w:lang w:bidi="ar-KW"/>
        </w:rPr>
        <w:t>إحصائية بأعداد مراكز تعليم الكبار ومحو الأمية</w:t>
      </w:r>
      <w:r w:rsidR="00746360" w:rsidRPr="00746360">
        <w:rPr>
          <w:rFonts w:asciiTheme="majorBidi" w:hAnsiTheme="majorBidi" w:cstheme="majorBidi" w:hint="cs"/>
          <w:b/>
          <w:bCs/>
          <w:u w:val="single"/>
          <w:rtl/>
          <w:lang w:bidi="ar-KW"/>
        </w:rPr>
        <w:t xml:space="preserve"> </w:t>
      </w:r>
      <w:r w:rsidRPr="00746360">
        <w:rPr>
          <w:rFonts w:asciiTheme="majorBidi" w:hAnsiTheme="majorBidi" w:cstheme="majorBidi"/>
          <w:b/>
          <w:bCs/>
          <w:u w:val="single"/>
          <w:rtl/>
          <w:lang w:bidi="ar-KW"/>
        </w:rPr>
        <w:t xml:space="preserve">في المناطق </w:t>
      </w:r>
      <w:r w:rsidR="00746360" w:rsidRPr="00746360">
        <w:rPr>
          <w:rFonts w:asciiTheme="majorBidi" w:hAnsiTheme="majorBidi" w:cstheme="majorBidi" w:hint="cs"/>
          <w:b/>
          <w:bCs/>
          <w:u w:val="single"/>
          <w:rtl/>
          <w:lang w:bidi="ar-KW"/>
        </w:rPr>
        <w:t>التعليمية للعام</w:t>
      </w:r>
      <w:r w:rsidRPr="00746360">
        <w:rPr>
          <w:rFonts w:asciiTheme="majorBidi" w:hAnsiTheme="majorBidi" w:cstheme="majorBidi"/>
          <w:b/>
          <w:bCs/>
          <w:u w:val="single"/>
          <w:rtl/>
          <w:lang w:bidi="ar-KW"/>
        </w:rPr>
        <w:t xml:space="preserve"> الدراسي 2018/2019</w:t>
      </w:r>
      <w:r w:rsidR="00746360" w:rsidRPr="00746360">
        <w:rPr>
          <w:rFonts w:asciiTheme="majorBidi" w:hAnsiTheme="majorBidi" w:cstheme="majorBidi" w:hint="cs"/>
          <w:b/>
          <w:bCs/>
          <w:u w:val="single"/>
          <w:rtl/>
          <w:lang w:bidi="ar-KW"/>
        </w:rPr>
        <w:t>:</w:t>
      </w:r>
    </w:p>
    <w:p w:rsidR="00746360" w:rsidRPr="005A5F11" w:rsidRDefault="00746360" w:rsidP="00746360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u w:val="single"/>
          <w:rtl/>
          <w:lang w:bidi="ar-KW"/>
        </w:rPr>
      </w:pPr>
    </w:p>
    <w:p w:rsidR="00FC35B1" w:rsidRPr="00FC35B1" w:rsidRDefault="00FC35B1" w:rsidP="00FC35B1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KW"/>
        </w:rPr>
      </w:pPr>
    </w:p>
    <w:p w:rsidR="00D536DA" w:rsidRPr="00484B6F" w:rsidRDefault="00D536DA" w:rsidP="00D536DA">
      <w:pPr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</w:rPr>
      </w:pPr>
      <w:r w:rsidRPr="00484B6F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</w:rPr>
        <w:t>إحصائية تعليم محو الأمية (رجال)</w:t>
      </w:r>
    </w:p>
    <w:p w:rsidR="00641DB4" w:rsidRDefault="00641DB4" w:rsidP="00641DB4">
      <w:pPr>
        <w:rPr>
          <w:rFonts w:asciiTheme="majorBidi" w:eastAsia="Calibr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142"/>
        <w:gridCol w:w="1305"/>
        <w:gridCol w:w="1516"/>
      </w:tblGrid>
      <w:tr w:rsidR="00641DB4" w:rsidRPr="00641DB4" w:rsidTr="00280269">
        <w:trPr>
          <w:trHeight w:val="229"/>
        </w:trPr>
        <w:tc>
          <w:tcPr>
            <w:tcW w:w="5139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إجمالي الرجال </w:t>
            </w:r>
          </w:p>
        </w:tc>
      </w:tr>
      <w:tr w:rsidR="00641DB4" w:rsidRPr="00641DB4" w:rsidTr="00280269">
        <w:tc>
          <w:tcPr>
            <w:tcW w:w="1176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كويتي </w:t>
            </w:r>
          </w:p>
        </w:tc>
        <w:tc>
          <w:tcPr>
            <w:tcW w:w="114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غير محدد</w:t>
            </w:r>
          </w:p>
        </w:tc>
        <w:tc>
          <w:tcPr>
            <w:tcW w:w="130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غير كويتي </w:t>
            </w:r>
          </w:p>
        </w:tc>
        <w:tc>
          <w:tcPr>
            <w:tcW w:w="151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المجموع</w:t>
            </w:r>
          </w:p>
        </w:tc>
      </w:tr>
      <w:tr w:rsidR="00641DB4" w:rsidRPr="00641DB4" w:rsidTr="00280269">
        <w:tc>
          <w:tcPr>
            <w:tcW w:w="1176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7844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750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1172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9766</w:t>
            </w:r>
          </w:p>
        </w:tc>
      </w:tr>
    </w:tbl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Pr="00484B6F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</w:rPr>
      </w:pPr>
      <w:r w:rsidRPr="00484B6F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</w:rPr>
        <w:t>إحصائية تعليم محو الأمية (نساء)</w:t>
      </w: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984"/>
        <w:gridCol w:w="1176"/>
        <w:gridCol w:w="1664"/>
      </w:tblGrid>
      <w:tr w:rsidR="00641DB4" w:rsidRPr="00641DB4" w:rsidTr="00280269">
        <w:trPr>
          <w:trHeight w:val="229"/>
        </w:trPr>
        <w:tc>
          <w:tcPr>
            <w:tcW w:w="525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إجمالي النساء </w:t>
            </w:r>
          </w:p>
        </w:tc>
      </w:tr>
      <w:tr w:rsidR="00641DB4" w:rsidRPr="00641DB4" w:rsidTr="00280269">
        <w:tc>
          <w:tcPr>
            <w:tcW w:w="1426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كويتي </w:t>
            </w:r>
          </w:p>
        </w:tc>
        <w:tc>
          <w:tcPr>
            <w:tcW w:w="98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غير محدد</w:t>
            </w:r>
          </w:p>
        </w:tc>
        <w:tc>
          <w:tcPr>
            <w:tcW w:w="117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غير كويتي </w:t>
            </w:r>
          </w:p>
        </w:tc>
        <w:tc>
          <w:tcPr>
            <w:tcW w:w="166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المجموع</w:t>
            </w:r>
          </w:p>
        </w:tc>
      </w:tr>
      <w:tr w:rsidR="00641DB4" w:rsidRPr="00641DB4" w:rsidTr="00280269">
        <w:tc>
          <w:tcPr>
            <w:tcW w:w="1426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5449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915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1687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641DB4" w:rsidRPr="00641DB4" w:rsidRDefault="00641DB4" w:rsidP="0028026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1D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8051</w:t>
            </w:r>
          </w:p>
        </w:tc>
      </w:tr>
    </w:tbl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641DB4" w:rsidRDefault="00641DB4" w:rsidP="00641DB4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644A68" w:rsidRDefault="00644A68" w:rsidP="00D536DA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4A68" w:rsidRDefault="00644A68" w:rsidP="00D536DA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644A68" w:rsidRDefault="00644A68" w:rsidP="00D536DA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</w:rPr>
      </w:pPr>
    </w:p>
    <w:p w:rsidR="00904094" w:rsidRDefault="00904094" w:rsidP="00D536DA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904094" w:rsidRPr="00D536DA" w:rsidRDefault="00904094" w:rsidP="00D536DA">
      <w:pPr>
        <w:jc w:val="center"/>
        <w:rPr>
          <w:rFonts w:asciiTheme="majorBidi" w:eastAsia="Calibri" w:hAnsiTheme="majorBidi" w:cstheme="majorBidi"/>
          <w:b/>
          <w:bCs/>
          <w:sz w:val="26"/>
          <w:szCs w:val="26"/>
          <w:rtl/>
          <w:lang w:bidi="ar-KW"/>
        </w:rPr>
      </w:pPr>
    </w:p>
    <w:p w:rsidR="00D536DA" w:rsidRPr="00D536DA" w:rsidRDefault="00D536DA" w:rsidP="00D536DA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rtl/>
          <w:lang w:bidi="ar-KW"/>
        </w:rPr>
      </w:pPr>
      <w:r w:rsidRPr="00D536DA">
        <w:rPr>
          <w:rFonts w:asciiTheme="majorBidi" w:eastAsia="Calibri" w:hAnsiTheme="majorBidi" w:cstheme="majorBidi" w:hint="cs"/>
          <w:b/>
          <w:bCs/>
          <w:rtl/>
          <w:lang w:bidi="ar-KW"/>
        </w:rPr>
        <w:t>إحصائية بأعداد مراكز تعليم الكبار ومحو الأمية</w:t>
      </w:r>
    </w:p>
    <w:p w:rsidR="00D536DA" w:rsidRPr="00D536DA" w:rsidRDefault="00D536DA" w:rsidP="00D536DA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rtl/>
          <w:lang w:bidi="ar-KW"/>
        </w:rPr>
      </w:pPr>
      <w:r w:rsidRPr="00D536DA">
        <w:rPr>
          <w:rFonts w:asciiTheme="majorBidi" w:eastAsia="Calibri" w:hAnsiTheme="majorBidi" w:cstheme="majorBidi" w:hint="cs"/>
          <w:b/>
          <w:bCs/>
          <w:rtl/>
          <w:lang w:bidi="ar-KW"/>
        </w:rPr>
        <w:t xml:space="preserve"> في المناطق التعليمية</w:t>
      </w:r>
    </w:p>
    <w:p w:rsidR="00D536DA" w:rsidRPr="00D536DA" w:rsidRDefault="00D536DA" w:rsidP="00D536DA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rtl/>
          <w:lang w:bidi="ar-KW"/>
        </w:rPr>
      </w:pPr>
      <w:r w:rsidRPr="00D536DA">
        <w:rPr>
          <w:rFonts w:asciiTheme="majorBidi" w:eastAsia="Calibri" w:hAnsiTheme="majorBidi" w:cstheme="majorBidi" w:hint="cs"/>
          <w:b/>
          <w:bCs/>
          <w:rtl/>
          <w:lang w:bidi="ar-KW"/>
        </w:rPr>
        <w:t xml:space="preserve"> للعام الدراسي 2018/2019</w:t>
      </w:r>
    </w:p>
    <w:p w:rsidR="00D536DA" w:rsidRPr="00D536DA" w:rsidRDefault="00D536DA" w:rsidP="00D536DA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rtl/>
          <w:lang w:bidi="ar-KW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149"/>
        <w:gridCol w:w="1262"/>
        <w:gridCol w:w="1212"/>
        <w:gridCol w:w="1262"/>
        <w:gridCol w:w="1415"/>
        <w:gridCol w:w="1316"/>
      </w:tblGrid>
      <w:tr w:rsidR="00D536DA" w:rsidRPr="00D536DA" w:rsidTr="00CA4BCD">
        <w:trPr>
          <w:trHeight w:val="688"/>
        </w:trPr>
        <w:tc>
          <w:tcPr>
            <w:tcW w:w="202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المنطقة التعليمية</w:t>
            </w:r>
          </w:p>
        </w:tc>
        <w:tc>
          <w:tcPr>
            <w:tcW w:w="202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محو</w:t>
            </w:r>
          </w:p>
        </w:tc>
        <w:tc>
          <w:tcPr>
            <w:tcW w:w="202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متوسط</w:t>
            </w:r>
          </w:p>
        </w:tc>
        <w:tc>
          <w:tcPr>
            <w:tcW w:w="202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ثانوي</w:t>
            </w:r>
          </w:p>
        </w:tc>
        <w:tc>
          <w:tcPr>
            <w:tcW w:w="202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مشترك</w:t>
            </w:r>
          </w:p>
        </w:tc>
        <w:tc>
          <w:tcPr>
            <w:tcW w:w="202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ملاحظات (مشترك)</w:t>
            </w:r>
          </w:p>
        </w:tc>
        <w:tc>
          <w:tcPr>
            <w:tcW w:w="202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الإجمالي</w:t>
            </w:r>
          </w:p>
        </w:tc>
      </w:tr>
      <w:tr w:rsidR="00D536DA" w:rsidRPr="00D536DA" w:rsidTr="00CA4BCD">
        <w:trPr>
          <w:trHeight w:val="686"/>
        </w:trPr>
        <w:tc>
          <w:tcPr>
            <w:tcW w:w="1985" w:type="dxa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الأحمدي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 xml:space="preserve">محو </w:t>
            </w:r>
            <w:r w:rsidRPr="00D536DA"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  <w:t>–</w:t>
            </w: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 xml:space="preserve"> متوسط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14</w:t>
            </w:r>
          </w:p>
        </w:tc>
      </w:tr>
      <w:tr w:rsidR="00D536DA" w:rsidRPr="00D536DA" w:rsidTr="00CA4BCD">
        <w:tc>
          <w:tcPr>
            <w:tcW w:w="1985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العاصمة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3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>3 محو+متوسط</w:t>
            </w:r>
          </w:p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>1 محو +متوسط+ ثانوي</w:t>
            </w:r>
          </w:p>
        </w:tc>
        <w:tc>
          <w:tcPr>
            <w:tcW w:w="1985" w:type="dxa"/>
            <w:tcBorders>
              <w:left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7</w:t>
            </w:r>
          </w:p>
        </w:tc>
      </w:tr>
      <w:tr w:rsidR="00D536DA" w:rsidRPr="00D536DA" w:rsidTr="00CA4BCD">
        <w:trPr>
          <w:trHeight w:val="657"/>
        </w:trPr>
        <w:tc>
          <w:tcPr>
            <w:tcW w:w="1985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الجهراء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1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3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محو + متوسط</w:t>
            </w:r>
          </w:p>
        </w:tc>
        <w:tc>
          <w:tcPr>
            <w:tcW w:w="1985" w:type="dxa"/>
            <w:tcBorders>
              <w:left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8</w:t>
            </w:r>
          </w:p>
        </w:tc>
      </w:tr>
      <w:tr w:rsidR="00D536DA" w:rsidRPr="00D536DA" w:rsidTr="00CA4BCD">
        <w:trPr>
          <w:trHeight w:val="978"/>
        </w:trPr>
        <w:tc>
          <w:tcPr>
            <w:tcW w:w="1985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الفروانية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5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7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 xml:space="preserve">6 </w:t>
            </w:r>
            <w:r w:rsidRPr="00D536DA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محو + متوسط</w:t>
            </w:r>
          </w:p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 محو + متوسط + ثانوي</w:t>
            </w:r>
          </w:p>
        </w:tc>
        <w:tc>
          <w:tcPr>
            <w:tcW w:w="1985" w:type="dxa"/>
            <w:tcBorders>
              <w:left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12</w:t>
            </w:r>
          </w:p>
        </w:tc>
      </w:tr>
      <w:tr w:rsidR="00D536DA" w:rsidRPr="00D536DA" w:rsidTr="00CA4BCD">
        <w:trPr>
          <w:trHeight w:val="708"/>
        </w:trPr>
        <w:tc>
          <w:tcPr>
            <w:tcW w:w="1985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حولي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محو + متوسط</w:t>
            </w:r>
          </w:p>
        </w:tc>
        <w:tc>
          <w:tcPr>
            <w:tcW w:w="1985" w:type="dxa"/>
            <w:tcBorders>
              <w:left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4</w:t>
            </w:r>
          </w:p>
        </w:tc>
      </w:tr>
      <w:tr w:rsidR="00D536DA" w:rsidRPr="00D536DA" w:rsidTr="00CA4BCD">
        <w:trPr>
          <w:trHeight w:val="690"/>
        </w:trPr>
        <w:tc>
          <w:tcPr>
            <w:tcW w:w="1985" w:type="dxa"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مبارك الكبير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محو + متوسط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6</w:t>
            </w:r>
          </w:p>
        </w:tc>
      </w:tr>
      <w:tr w:rsidR="00D536DA" w:rsidRPr="00D536DA" w:rsidTr="00CA4BCD">
        <w:tc>
          <w:tcPr>
            <w:tcW w:w="198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الإجمالي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26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24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D536DA" w:rsidRPr="00D536DA" w:rsidRDefault="00D536DA" w:rsidP="00D536DA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KW"/>
              </w:rPr>
            </w:pPr>
            <w:r w:rsidRPr="00D536DA">
              <w:rPr>
                <w:rFonts w:asciiTheme="majorBidi" w:eastAsia="Calibri" w:hAnsiTheme="majorBidi" w:cstheme="majorBidi" w:hint="cs"/>
                <w:b/>
                <w:bCs/>
                <w:rtl/>
                <w:lang w:bidi="ar-KW"/>
              </w:rPr>
              <w:t>51</w:t>
            </w:r>
          </w:p>
        </w:tc>
      </w:tr>
    </w:tbl>
    <w:p w:rsidR="00D536DA" w:rsidRPr="00D536DA" w:rsidRDefault="00D536DA" w:rsidP="00D536DA">
      <w:pPr>
        <w:rPr>
          <w:rFonts w:asciiTheme="majorBidi" w:eastAsia="Calibri" w:hAnsiTheme="majorBidi" w:cstheme="majorBidi"/>
          <w:b/>
          <w:bCs/>
          <w:rtl/>
          <w:lang w:bidi="ar-KW"/>
        </w:rPr>
      </w:pPr>
    </w:p>
    <w:p w:rsidR="00D536DA" w:rsidRPr="00D536DA" w:rsidRDefault="00D536DA" w:rsidP="00D536DA">
      <w:pPr>
        <w:spacing w:line="480" w:lineRule="auto"/>
        <w:rPr>
          <w:rFonts w:asciiTheme="majorBidi" w:eastAsia="Calibri" w:hAnsiTheme="majorBidi" w:cstheme="majorBidi"/>
          <w:b/>
          <w:bCs/>
        </w:rPr>
      </w:pPr>
    </w:p>
    <w:p w:rsidR="00D536DA" w:rsidRPr="00D536DA" w:rsidRDefault="00D536DA" w:rsidP="00D536DA">
      <w:pPr>
        <w:rPr>
          <w:rFonts w:asciiTheme="majorBidi" w:eastAsia="Calibri" w:hAnsiTheme="majorBidi" w:cstheme="majorBidi"/>
          <w:b/>
          <w:bCs/>
        </w:rPr>
      </w:pPr>
    </w:p>
    <w:p w:rsidR="000F2D4F" w:rsidRDefault="000F2D4F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484B6F" w:rsidRDefault="00484B6F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536DA" w:rsidRPr="00FA09AF" w:rsidRDefault="00D536D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p w:rsidR="00FA09AF" w:rsidRPr="00FA09AF" w:rsidRDefault="00FA09AF" w:rsidP="00FA09A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</w:t>
      </w:r>
      <w:r w:rsidR="000F2D4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10</w:t>
      </w: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)</w:t>
      </w:r>
    </w:p>
    <w:p w:rsidR="00C643C1" w:rsidRPr="005A5F11" w:rsidRDefault="005A5F11" w:rsidP="005A5F1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KW"/>
        </w:rPr>
        <w:t xml:space="preserve">جدول </w:t>
      </w:r>
      <w:r w:rsidRPr="005A5F1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KW"/>
        </w:rPr>
        <w:t>يبين عدد شكاوى العمالة المنزلية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KW"/>
        </w:rPr>
        <w:t xml:space="preserve"> منذ انتقال إدارة العمالة المنزلية الى الهيئة العامة للقوي العاملة في ابريل 2019:</w:t>
      </w:r>
    </w:p>
    <w:p w:rsidR="00C643C1" w:rsidRPr="005A5F11" w:rsidRDefault="00C643C1" w:rsidP="005A5F11">
      <w:pPr>
        <w:pStyle w:val="ListParagraph"/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tbl>
      <w:tblPr>
        <w:tblStyle w:val="TableGrid"/>
        <w:tblpPr w:leftFromText="180" w:rightFromText="180" w:vertAnchor="text" w:horzAnchor="margin" w:tblpY="-109"/>
        <w:tblW w:w="9087" w:type="dxa"/>
        <w:tblLook w:val="04A0" w:firstRow="1" w:lastRow="0" w:firstColumn="1" w:lastColumn="0" w:noHBand="0" w:noVBand="1"/>
      </w:tblPr>
      <w:tblGrid>
        <w:gridCol w:w="1073"/>
        <w:gridCol w:w="868"/>
        <w:gridCol w:w="902"/>
        <w:gridCol w:w="883"/>
        <w:gridCol w:w="858"/>
        <w:gridCol w:w="868"/>
        <w:gridCol w:w="883"/>
        <w:gridCol w:w="909"/>
        <w:gridCol w:w="883"/>
        <w:gridCol w:w="960"/>
      </w:tblGrid>
      <w:tr w:rsidR="003E2109" w:rsidRPr="00FA09AF" w:rsidTr="003E2109">
        <w:trPr>
          <w:cantSplit/>
          <w:trHeight w:val="5309"/>
        </w:trPr>
        <w:tc>
          <w:tcPr>
            <w:tcW w:w="1073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اجمالي عدد العمالة المنزلية المسجلة في وزارة الداخلية</w:t>
            </w:r>
          </w:p>
        </w:tc>
        <w:tc>
          <w:tcPr>
            <w:tcW w:w="868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الشكاوي المحالة للقضاء</w:t>
            </w:r>
          </w:p>
        </w:tc>
        <w:tc>
          <w:tcPr>
            <w:tcW w:w="902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الشكاوي التي تم حلها وديا بين الاطراف</w:t>
            </w:r>
          </w:p>
        </w:tc>
        <w:tc>
          <w:tcPr>
            <w:tcW w:w="883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اجمالي عدد الشكاوي التي تم تسجيلها</w:t>
            </w:r>
          </w:p>
        </w:tc>
        <w:tc>
          <w:tcPr>
            <w:tcW w:w="858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تراخيص المزاولة الجديدة التي تم اصدارها</w:t>
            </w:r>
          </w:p>
        </w:tc>
        <w:tc>
          <w:tcPr>
            <w:tcW w:w="868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تراخيص المزاولة التي تم تجديدها واصدارها</w:t>
            </w:r>
          </w:p>
        </w:tc>
        <w:tc>
          <w:tcPr>
            <w:tcW w:w="883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اجمالي عدد الطلبات المستلمة</w:t>
            </w:r>
          </w:p>
        </w:tc>
        <w:tc>
          <w:tcPr>
            <w:tcW w:w="909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اجمالي عدد العمالة المسجلة على مكاتب استقدام العمالة المنزلية</w:t>
            </w:r>
          </w:p>
        </w:tc>
        <w:tc>
          <w:tcPr>
            <w:tcW w:w="883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اجمالي مكاتب استقدام العمالة المنزلية الفعلية المسجلة</w:t>
            </w:r>
          </w:p>
        </w:tc>
        <w:tc>
          <w:tcPr>
            <w:tcW w:w="960" w:type="dxa"/>
            <w:textDirection w:val="btLr"/>
            <w:vAlign w:val="center"/>
          </w:tcPr>
          <w:p w:rsidR="00FA09AF" w:rsidRPr="00FA09AF" w:rsidRDefault="00FA09AF" w:rsidP="00CA4BC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الشهر</w:t>
            </w:r>
          </w:p>
        </w:tc>
      </w:tr>
      <w:tr w:rsidR="003E2109" w:rsidRPr="00FA09AF" w:rsidTr="003E2109">
        <w:trPr>
          <w:trHeight w:val="618"/>
        </w:trPr>
        <w:tc>
          <w:tcPr>
            <w:tcW w:w="107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717628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02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408</w:t>
            </w:r>
          </w:p>
        </w:tc>
        <w:tc>
          <w:tcPr>
            <w:tcW w:w="85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403</w:t>
            </w:r>
          </w:p>
        </w:tc>
        <w:tc>
          <w:tcPr>
            <w:tcW w:w="909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1593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363</w:t>
            </w:r>
          </w:p>
        </w:tc>
        <w:tc>
          <w:tcPr>
            <w:tcW w:w="960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ابريل 2019</w:t>
            </w:r>
          </w:p>
        </w:tc>
      </w:tr>
      <w:tr w:rsidR="003E2109" w:rsidRPr="00FA09AF" w:rsidTr="003E2109">
        <w:trPr>
          <w:trHeight w:val="602"/>
        </w:trPr>
        <w:tc>
          <w:tcPr>
            <w:tcW w:w="107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717628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902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281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281</w:t>
            </w:r>
          </w:p>
        </w:tc>
        <w:tc>
          <w:tcPr>
            <w:tcW w:w="85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530</w:t>
            </w:r>
          </w:p>
        </w:tc>
        <w:tc>
          <w:tcPr>
            <w:tcW w:w="909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1606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397</w:t>
            </w:r>
          </w:p>
        </w:tc>
        <w:tc>
          <w:tcPr>
            <w:tcW w:w="960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مايو 2019</w:t>
            </w:r>
          </w:p>
        </w:tc>
      </w:tr>
      <w:tr w:rsidR="003E2109" w:rsidRPr="00FA09AF" w:rsidTr="003E2109">
        <w:trPr>
          <w:trHeight w:val="618"/>
        </w:trPr>
        <w:tc>
          <w:tcPr>
            <w:tcW w:w="107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717628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902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171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171</w:t>
            </w:r>
          </w:p>
        </w:tc>
        <w:tc>
          <w:tcPr>
            <w:tcW w:w="85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576</w:t>
            </w:r>
          </w:p>
        </w:tc>
        <w:tc>
          <w:tcPr>
            <w:tcW w:w="909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1636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426</w:t>
            </w:r>
          </w:p>
        </w:tc>
        <w:tc>
          <w:tcPr>
            <w:tcW w:w="960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يونيو 2019</w:t>
            </w:r>
          </w:p>
        </w:tc>
      </w:tr>
      <w:tr w:rsidR="003E2109" w:rsidRPr="00FA09AF" w:rsidTr="003E2109">
        <w:trPr>
          <w:trHeight w:val="602"/>
        </w:trPr>
        <w:tc>
          <w:tcPr>
            <w:tcW w:w="107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717628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902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264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264</w:t>
            </w:r>
          </w:p>
        </w:tc>
        <w:tc>
          <w:tcPr>
            <w:tcW w:w="85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613</w:t>
            </w:r>
          </w:p>
        </w:tc>
        <w:tc>
          <w:tcPr>
            <w:tcW w:w="909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1688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441</w:t>
            </w:r>
          </w:p>
        </w:tc>
        <w:tc>
          <w:tcPr>
            <w:tcW w:w="960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يوليو 2019</w:t>
            </w:r>
          </w:p>
        </w:tc>
      </w:tr>
      <w:tr w:rsidR="003E2109" w:rsidRPr="00FA09AF" w:rsidTr="005A5F11">
        <w:trPr>
          <w:trHeight w:val="697"/>
        </w:trPr>
        <w:tc>
          <w:tcPr>
            <w:tcW w:w="107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717628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902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478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478</w:t>
            </w:r>
          </w:p>
        </w:tc>
        <w:tc>
          <w:tcPr>
            <w:tcW w:w="85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8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630</w:t>
            </w:r>
          </w:p>
        </w:tc>
        <w:tc>
          <w:tcPr>
            <w:tcW w:w="909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1366</w:t>
            </w:r>
          </w:p>
        </w:tc>
        <w:tc>
          <w:tcPr>
            <w:tcW w:w="883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451</w:t>
            </w:r>
          </w:p>
        </w:tc>
        <w:tc>
          <w:tcPr>
            <w:tcW w:w="960" w:type="dxa"/>
          </w:tcPr>
          <w:p w:rsidR="00FA09AF" w:rsidRPr="00FA09AF" w:rsidRDefault="00FA09AF" w:rsidP="00CA4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09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اغسطس 2019</w:t>
            </w:r>
          </w:p>
        </w:tc>
      </w:tr>
    </w:tbl>
    <w:p w:rsidR="00FA09AF" w:rsidRPr="00FA09AF" w:rsidRDefault="00FA09AF" w:rsidP="00FA09A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40FAA" w:rsidRPr="00FA09AF" w:rsidRDefault="00F40FAA" w:rsidP="00F40FA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Pr="00FA09AF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DA3C66" w:rsidRDefault="00DA3C66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0F2D4F" w:rsidRDefault="000F2D4F">
      <w:pP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:rsidR="000F2D4F" w:rsidRDefault="000F2D4F" w:rsidP="000F2D4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Annex (</w:t>
      </w:r>
      <w:r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11</w:t>
      </w:r>
      <w:r w:rsidRPr="00FA09AF"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  <w:t>)</w:t>
      </w:r>
    </w:p>
    <w:p w:rsidR="000F2D4F" w:rsidRDefault="000F2D4F" w:rsidP="000F2D4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KW"/>
        </w:rPr>
      </w:pPr>
    </w:p>
    <w:tbl>
      <w:tblPr>
        <w:bidiVisual/>
        <w:tblW w:w="0" w:type="auto"/>
        <w:tblInd w:w="-333" w:type="dxa"/>
        <w:tblLook w:val="04A0" w:firstRow="1" w:lastRow="0" w:firstColumn="1" w:lastColumn="0" w:noHBand="0" w:noVBand="1"/>
      </w:tblPr>
      <w:tblGrid>
        <w:gridCol w:w="5238"/>
        <w:gridCol w:w="4111"/>
      </w:tblGrid>
      <w:tr w:rsidR="00FC6D48" w:rsidRPr="00121809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121809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18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المنظمات الدولية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121809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18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قيمة المساعدات سنوياَ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للوكالة الدولية لإغاثة وتشغيل اللاجئين الفلسطينيين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 مليون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المفوضية العليا لشؤون اللاجئين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مليون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صندوق الأمم المتحدة للاستجابة الطارئة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مليون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الصندوق العالمي لمكافحة الايدز والملاريا والسل.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500 ألف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المنظمة الدولية للهجرة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500 الف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برنامج الأمم المتحدة الإنمائي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570 الف دولار امريكي</w:t>
            </w:r>
          </w:p>
        </w:tc>
      </w:tr>
      <w:tr w:rsidR="00FC6D48" w:rsidRPr="00B44F34" w:rsidTr="00FC6D48">
        <w:trPr>
          <w:trHeight w:val="39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656F3F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المفوضية السامية لحقوق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="00FC6D48"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نسان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500 </w:t>
            </w:r>
            <w:r w:rsidRPr="00B44F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ألف</w:t>
            </w: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دولار امريكي</w:t>
            </w:r>
          </w:p>
        </w:tc>
      </w:tr>
      <w:tr w:rsidR="00FC6D48" w:rsidRPr="00B44F34" w:rsidTr="00FC6D48">
        <w:trPr>
          <w:trHeight w:val="58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منظمة الصحة العالمية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32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500 </w:t>
            </w:r>
            <w:r w:rsidRPr="002D32F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</w:t>
            </w:r>
            <w:r w:rsidRPr="002D32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D32F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دولار</w:t>
            </w:r>
            <w:r w:rsidRPr="002D32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D32F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اللجنة الدولية للصليب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الأحمر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مليون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الاتحاد الدولي لجمعيات الصليب الأحمر والهلال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الأحمر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250 الف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منظمة الأمم المتحدة لرعاية الطفولة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 الف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برنامج الأمم المتحدة للمستوطنات البشرية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354 الف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tabs>
                <w:tab w:val="right" w:pos="404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برنامج الأمم المتحدة للبيئة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 ألف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هيئة الأمم المتحدة للمرأة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50 ألف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معهد الأمم المتحدة للتدريب والبحث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 ألف دولار امريكي</w:t>
            </w:r>
          </w:p>
        </w:tc>
      </w:tr>
      <w:tr w:rsidR="00FC6D48" w:rsidRPr="00B44F34" w:rsidTr="00FC6D4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صندوق الأمم المتحدة لضحايا التعذيب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8" w:rsidRPr="00B44F34" w:rsidRDefault="00FC6D48" w:rsidP="00CA4BC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44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 الاف دولار امريكي</w:t>
            </w:r>
          </w:p>
        </w:tc>
      </w:tr>
    </w:tbl>
    <w:p w:rsidR="000F2D4F" w:rsidRPr="00FA09AF" w:rsidRDefault="000F2D4F" w:rsidP="000F2D4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KW"/>
        </w:rPr>
      </w:pPr>
    </w:p>
    <w:p w:rsidR="000F2D4F" w:rsidRPr="00FA09AF" w:rsidRDefault="000F2D4F">
      <w:pPr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sectPr w:rsidR="000F2D4F" w:rsidRPr="00FA09AF" w:rsidSect="00644A68">
      <w:footerReference w:type="default" r:id="rId11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AD" w:rsidRDefault="00DA31AD" w:rsidP="00EB73C8">
      <w:pPr>
        <w:spacing w:after="0" w:line="240" w:lineRule="auto"/>
      </w:pPr>
      <w:r>
        <w:separator/>
      </w:r>
    </w:p>
  </w:endnote>
  <w:endnote w:type="continuationSeparator" w:id="0">
    <w:p w:rsidR="00DA31AD" w:rsidRDefault="00DA31AD" w:rsidP="00EB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27712537"/>
      <w:docPartObj>
        <w:docPartGallery w:val="Page Numbers (Bottom of Page)"/>
        <w:docPartUnique/>
      </w:docPartObj>
    </w:sdtPr>
    <w:sdtEndPr/>
    <w:sdtContent>
      <w:p w:rsidR="00CA4BCD" w:rsidRDefault="00CA4BC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06" w:rsidRPr="00F33706">
          <w:rPr>
            <w:noProof/>
            <w:lang w:val="ar-SA"/>
          </w:rPr>
          <w:t>1</w:t>
        </w:r>
        <w:r>
          <w:fldChar w:fldCharType="end"/>
        </w:r>
      </w:p>
    </w:sdtContent>
  </w:sdt>
  <w:p w:rsidR="00CA4BCD" w:rsidRDefault="00CA4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AD" w:rsidRDefault="00DA31AD" w:rsidP="00EB73C8">
      <w:pPr>
        <w:spacing w:after="0" w:line="240" w:lineRule="auto"/>
      </w:pPr>
      <w:r>
        <w:separator/>
      </w:r>
    </w:p>
  </w:footnote>
  <w:footnote w:type="continuationSeparator" w:id="0">
    <w:p w:rsidR="00DA31AD" w:rsidRDefault="00DA31AD" w:rsidP="00EB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3B0"/>
    <w:multiLevelType w:val="hybridMultilevel"/>
    <w:tmpl w:val="201C390E"/>
    <w:lvl w:ilvl="0" w:tplc="1272D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3307"/>
    <w:multiLevelType w:val="hybridMultilevel"/>
    <w:tmpl w:val="8CAA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E4BAE"/>
    <w:multiLevelType w:val="hybridMultilevel"/>
    <w:tmpl w:val="497C95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B2331"/>
    <w:multiLevelType w:val="hybridMultilevel"/>
    <w:tmpl w:val="AF1C6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7A64AF"/>
    <w:multiLevelType w:val="hybridMultilevel"/>
    <w:tmpl w:val="9C54D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91091"/>
    <w:multiLevelType w:val="hybridMultilevel"/>
    <w:tmpl w:val="5C4403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440A0"/>
    <w:multiLevelType w:val="hybridMultilevel"/>
    <w:tmpl w:val="40241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8"/>
    <w:rsid w:val="00001B08"/>
    <w:rsid w:val="00047E33"/>
    <w:rsid w:val="000F2D4F"/>
    <w:rsid w:val="00101B84"/>
    <w:rsid w:val="00131A47"/>
    <w:rsid w:val="00394B13"/>
    <w:rsid w:val="003B4AD9"/>
    <w:rsid w:val="003E2109"/>
    <w:rsid w:val="004319B3"/>
    <w:rsid w:val="004418F2"/>
    <w:rsid w:val="00484B6F"/>
    <w:rsid w:val="00486D30"/>
    <w:rsid w:val="0057629B"/>
    <w:rsid w:val="005A5F11"/>
    <w:rsid w:val="005D2AE9"/>
    <w:rsid w:val="00641DB4"/>
    <w:rsid w:val="00644A68"/>
    <w:rsid w:val="00656F3F"/>
    <w:rsid w:val="00680848"/>
    <w:rsid w:val="007133AC"/>
    <w:rsid w:val="00746360"/>
    <w:rsid w:val="007746F3"/>
    <w:rsid w:val="007C2038"/>
    <w:rsid w:val="00820F36"/>
    <w:rsid w:val="00850507"/>
    <w:rsid w:val="00904094"/>
    <w:rsid w:val="009B6F98"/>
    <w:rsid w:val="00B10AAE"/>
    <w:rsid w:val="00B54FB7"/>
    <w:rsid w:val="00B70141"/>
    <w:rsid w:val="00B70ACB"/>
    <w:rsid w:val="00C643C1"/>
    <w:rsid w:val="00CA4BCD"/>
    <w:rsid w:val="00D50FA0"/>
    <w:rsid w:val="00D536DA"/>
    <w:rsid w:val="00DA31AD"/>
    <w:rsid w:val="00DA3C66"/>
    <w:rsid w:val="00DB1CB4"/>
    <w:rsid w:val="00DD13A0"/>
    <w:rsid w:val="00E12D43"/>
    <w:rsid w:val="00EB73C8"/>
    <w:rsid w:val="00F01A3A"/>
    <w:rsid w:val="00F22E45"/>
    <w:rsid w:val="00F31545"/>
    <w:rsid w:val="00F33706"/>
    <w:rsid w:val="00F40FAA"/>
    <w:rsid w:val="00F41F11"/>
    <w:rsid w:val="00F56162"/>
    <w:rsid w:val="00F62D13"/>
    <w:rsid w:val="00F8145D"/>
    <w:rsid w:val="00F82821"/>
    <w:rsid w:val="00FA09AF"/>
    <w:rsid w:val="00FC35B1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AEE79-713E-471E-BBAA-AFF8CE41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6F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6F98"/>
  </w:style>
  <w:style w:type="table" w:styleId="TableGrid">
    <w:name w:val="Table Grid"/>
    <w:basedOn w:val="TableNormal"/>
    <w:uiPriority w:val="59"/>
    <w:rsid w:val="009B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جدول شبكة 3 - تمييز 11"/>
    <w:basedOn w:val="TableNormal"/>
    <w:next w:val="GridTable3-Accent1"/>
    <w:uiPriority w:val="48"/>
    <w:rsid w:val="009B6F98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1">
    <w:name w:val="Grid Table 3 Accent 1"/>
    <w:basedOn w:val="TableNormal"/>
    <w:uiPriority w:val="48"/>
    <w:rsid w:val="009B6F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7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C8"/>
  </w:style>
  <w:style w:type="paragraph" w:styleId="Footer">
    <w:name w:val="footer"/>
    <w:basedOn w:val="Normal"/>
    <w:link w:val="FooterChar"/>
    <w:uiPriority w:val="99"/>
    <w:unhideWhenUsed/>
    <w:rsid w:val="00EB7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C8"/>
  </w:style>
  <w:style w:type="paragraph" w:styleId="BalloonText">
    <w:name w:val="Balloon Text"/>
    <w:basedOn w:val="Normal"/>
    <w:link w:val="BalloonTextChar"/>
    <w:uiPriority w:val="99"/>
    <w:semiHidden/>
    <w:unhideWhenUsed/>
    <w:rsid w:val="00D536D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DA"/>
    <w:rPr>
      <w:rFonts w:ascii="Tahoma" w:hAnsi="Tahoma" w:cs="Tahoma"/>
      <w:sz w:val="18"/>
      <w:szCs w:val="18"/>
    </w:rPr>
  </w:style>
  <w:style w:type="numbering" w:customStyle="1" w:styleId="1">
    <w:name w:val="بلا قائمة1"/>
    <w:next w:val="NoList"/>
    <w:uiPriority w:val="99"/>
    <w:semiHidden/>
    <w:unhideWhenUsed/>
    <w:rsid w:val="00D536DA"/>
  </w:style>
  <w:style w:type="table" w:customStyle="1" w:styleId="10">
    <w:name w:val="شبكة جدول1"/>
    <w:basedOn w:val="TableNormal"/>
    <w:next w:val="TableGrid"/>
    <w:uiPriority w:val="39"/>
    <w:rsid w:val="00D536D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53"/>
      <c:rotY val="357"/>
      <c:depthPercent val="31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0.26289200000000001"/>
          <c:w val="0.99"/>
          <c:h val="0.72460800000000003"/>
        </c:manualLayout>
      </c:layout>
      <c:bar3DChart>
        <c:barDir val="col"/>
        <c:grouping val="clustered"/>
        <c:varyColors val="0"/>
        <c:ser>
          <c:idx val="0"/>
          <c:order val="0"/>
          <c:tx>
            <c:v>المجموع</c:v>
          </c:tx>
          <c:spPr>
            <a:solidFill>
              <a:srgbClr val="5E86B8"/>
            </a:solidFill>
            <a:ln w="12700" cap="flat">
              <a:noFill/>
              <a:miter lim="400000"/>
            </a:ln>
            <a:effectLst>
              <a:outerShdw blurRad="127000" dir="7800000" algn="tl">
                <a:srgbClr val="000000">
                  <a:alpha val="50000"/>
                </a:srgbClr>
              </a:outerShdw>
            </a:effectLst>
            <a:sp3d prstMaterial="matte"/>
          </c:spPr>
          <c:invertIfNegative val="0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8FA1-4B4D-A8A1-A92BAD246106}"/>
              </c:ext>
            </c:extLst>
          </c:dPt>
          <c:dPt>
            <c:idx val="1"/>
            <c:invertIfNegative val="1"/>
            <c:bubble3D val="0"/>
            <c:spPr>
              <a:solidFill>
                <a:srgbClr val="94B9DA"/>
              </a:solid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02-8FA1-4B4D-A8A1-A92BAD246106}"/>
              </c:ext>
            </c:extLst>
          </c:dPt>
          <c:dPt>
            <c:idx val="2"/>
            <c:invertIfNegative val="1"/>
            <c:bubble3D val="0"/>
            <c:spPr>
              <a:solidFill>
                <a:srgbClr val="002C64"/>
              </a:solid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04-8FA1-4B4D-A8A1-A92BAD246106}"/>
              </c:ext>
            </c:extLst>
          </c:dPt>
          <c:dPt>
            <c:idx val="3"/>
            <c:invertIfNegative val="1"/>
            <c:bubble3D val="0"/>
            <c:spPr>
              <a:solidFill>
                <a:srgbClr val="5B9AD1"/>
              </a:solid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06-8FA1-4B4D-A8A1-A92BAD246106}"/>
              </c:ext>
            </c:extLst>
          </c:dPt>
          <c:dPt>
            <c:idx val="4"/>
            <c:invertIfNegative val="1"/>
            <c:bubble3D val="0"/>
            <c:spPr>
              <a:solidFill>
                <a:srgbClr val="00070E"/>
              </a:solid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08-8FA1-4B4D-A8A1-A92BAD246106}"/>
              </c:ext>
            </c:extLst>
          </c:dPt>
          <c:dPt>
            <c:idx val="5"/>
            <c:invertIfNegative val="1"/>
            <c:bubble3D val="0"/>
            <c:spPr>
              <a:solidFill>
                <a:srgbClr val="154C90"/>
              </a:solid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0A-8FA1-4B4D-A8A1-A92BAD246106}"/>
              </c:ext>
            </c:extLst>
          </c:dPt>
          <c:dPt>
            <c:idx val="6"/>
            <c:invertIfNegative val="1"/>
            <c:bubble3D val="0"/>
            <c:spPr>
              <a:blipFill rotWithShape="1">
                <a:blip xmlns:r="http://schemas.openxmlformats.org/officeDocument/2006/relationships" r:embed="rId1"/>
                <a:srcRect/>
                <a:stretch>
                  <a:fillRect/>
                </a:stretch>
              </a:blip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0C-8FA1-4B4D-A8A1-A92BAD246106}"/>
              </c:ext>
            </c:extLst>
          </c:dPt>
          <c:dPt>
            <c:idx val="7"/>
            <c:invertIfNegative val="1"/>
            <c:bubble3D val="0"/>
            <c:spPr>
              <a:blipFill rotWithShape="1">
                <a:blip xmlns:r="http://schemas.openxmlformats.org/officeDocument/2006/relationships" r:embed="rId2"/>
                <a:srcRect/>
                <a:stretch>
                  <a:fillRect/>
                </a:stretch>
              </a:blip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0E-8FA1-4B4D-A8A1-A92BAD246106}"/>
              </c:ext>
            </c:extLst>
          </c:dPt>
          <c:dPt>
            <c:idx val="8"/>
            <c:invertIfNegative val="1"/>
            <c:bubble3D val="0"/>
            <c:spPr>
              <a:blipFill rotWithShape="1">
                <a:blip xmlns:r="http://schemas.openxmlformats.org/officeDocument/2006/relationships" r:embed="rId3"/>
                <a:srcRect/>
                <a:stretch>
                  <a:fillRect/>
                </a:stretch>
              </a:blipFill>
              <a:ln w="12700" cap="flat">
                <a:noFill/>
                <a:miter lim="400000"/>
              </a:ln>
              <a:effectLst>
                <a:outerShdw blurRad="127000" dir="7800000" algn="tl">
                  <a:srgbClr val="000000">
                    <a:alpha val="50000"/>
                  </a:srgbClr>
                </a:outerShdw>
              </a:effectLst>
              <a:sp3d prstMaterial="matte"/>
            </c:spPr>
            <c:extLst>
              <c:ext xmlns:c16="http://schemas.microsoft.com/office/drawing/2014/chart" uri="{C3380CC4-5D6E-409C-BE32-E72D297353CC}">
                <c16:uniqueId val="{00000010-8FA1-4B4D-A8A1-A92BAD246106}"/>
              </c:ext>
            </c:extLst>
          </c:dPt>
          <c:dLbls>
            <c:dLbl>
              <c:idx val="0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444444"/>
                      </a:solidFill>
                      <a:effectLst>
                        <a:outerShdw blurRad="63500" dist="35135" dir="5388752" algn="tl">
                          <a:srgbClr val="000000">
                            <a:alpha val="90342"/>
                          </a:srgbClr>
                        </a:outerShdw>
                      </a:effectLst>
                      <a:latin typeface="Helvetica Neue Medium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FA1-4B4D-A8A1-A92BAD246106}"/>
                </c:ext>
              </c:extLst>
            </c:dLbl>
            <c:dLbl>
              <c:idx val="1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444444"/>
                      </a:solidFill>
                      <a:effectLst>
                        <a:outerShdw blurRad="63500" dist="35135" dir="5388752" algn="tl">
                          <a:srgbClr val="000000">
                            <a:alpha val="90342"/>
                          </a:srgbClr>
                        </a:outerShdw>
                      </a:effectLst>
                      <a:latin typeface="Helvetica Neue Medium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8FA1-4B4D-A8A1-A92BAD246106}"/>
                </c:ext>
              </c:extLst>
            </c:dLbl>
            <c:dLbl>
              <c:idx val="2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444444"/>
                      </a:solidFill>
                      <a:effectLst>
                        <a:outerShdw blurRad="63500" dist="35135" dir="5388752" algn="tl">
                          <a:srgbClr val="000000">
                            <a:alpha val="90342"/>
                          </a:srgbClr>
                        </a:outerShdw>
                      </a:effectLst>
                      <a:latin typeface="Helvetica Neue Medium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8FA1-4B4D-A8A1-A92BAD246106}"/>
                </c:ext>
              </c:extLst>
            </c:dLbl>
            <c:dLbl>
              <c:idx val="3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444444"/>
                      </a:solidFill>
                      <a:effectLst>
                        <a:outerShdw blurRad="63500" dist="35135" dir="5388752" algn="tl">
                          <a:srgbClr val="000000">
                            <a:alpha val="90342"/>
                          </a:srgbClr>
                        </a:outerShdw>
                      </a:effectLst>
                      <a:latin typeface="Helvetica Neue Medium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8FA1-4B4D-A8A1-A92BAD246106}"/>
                </c:ext>
              </c:extLst>
            </c:dLbl>
            <c:dLbl>
              <c:idx val="4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444444"/>
                      </a:solidFill>
                      <a:effectLst>
                        <a:outerShdw blurRad="63500" dist="35135" dir="5388752" algn="tl">
                          <a:srgbClr val="000000">
                            <a:alpha val="90342"/>
                          </a:srgbClr>
                        </a:outerShdw>
                      </a:effectLst>
                      <a:latin typeface="Helvetica Neue Medium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8FA1-4B4D-A8A1-A92BAD246106}"/>
                </c:ext>
              </c:extLst>
            </c:dLbl>
            <c:dLbl>
              <c:idx val="5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444444"/>
                      </a:solidFill>
                      <a:effectLst>
                        <a:outerShdw blurRad="63500" dist="35135" dir="5388752" algn="tl">
                          <a:srgbClr val="000000">
                            <a:alpha val="90342"/>
                          </a:srgbClr>
                        </a:outerShdw>
                      </a:effectLst>
                      <a:latin typeface="Helvetica Neue Medium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8FA1-4B4D-A8A1-A92BAD246106}"/>
                </c:ext>
              </c:extLst>
            </c:dLbl>
            <c:dLbl>
              <c:idx val="6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444444"/>
                      </a:solidFill>
                      <a:effectLst>
                        <a:outerShdw blurRad="63500" dist="35135" dir="5388752" algn="tl">
                          <a:srgbClr val="000000">
                            <a:alpha val="90342"/>
                          </a:srgbClr>
                        </a:outerShdw>
                      </a:effectLst>
                      <a:latin typeface="Helvetica Neue Medium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8FA1-4B4D-A8A1-A92BAD246106}"/>
                </c:ext>
              </c:extLst>
            </c:dLbl>
            <c:dLbl>
              <c:idx val="7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000000"/>
                      </a:solidFill>
                      <a:effectLst>
                        <a:outerShdw blurRad="63500" dist="38100" dir="5273901" algn="tl">
                          <a:srgbClr val="000000">
                            <a:alpha val="100000"/>
                          </a:srgbClr>
                        </a:outerShdw>
                      </a:effectLst>
                      <a:latin typeface="Helvetica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8FA1-4B4D-A8A1-A92BAD246106}"/>
                </c:ext>
              </c:extLst>
            </c:dLbl>
            <c:dLbl>
              <c:idx val="8"/>
              <c:numFmt formatCode="#,##0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000000"/>
                      </a:solidFill>
                      <a:effectLst>
                        <a:outerShdw blurRad="63500" dist="38100" dir="5273901" algn="tl">
                          <a:srgbClr val="000000">
                            <a:alpha val="100000"/>
                          </a:srgbClr>
                        </a:outerShdw>
                      </a:effectLst>
                      <a:latin typeface="Helvetica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8FA1-4B4D-A8A1-A92BAD246106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>
                    <a:solidFill>
                      <a:srgbClr val="444444"/>
                    </a:solidFill>
                    <a:effectLst>
                      <a:outerShdw blurRad="63500" dist="35135" dir="5388752" algn="tl">
                        <a:srgbClr val="000000">
                          <a:alpha val="90342"/>
                        </a:srgbClr>
                      </a:outerShdw>
                    </a:effectLst>
                    <a:latin typeface="Helvetica Neue Medium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9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  <c:pt idx="5">
                <c:v>2015</c:v>
              </c:pt>
              <c:pt idx="6">
                <c:v>2016</c:v>
              </c:pt>
              <c:pt idx="7">
                <c:v>2017</c:v>
              </c:pt>
              <c:pt idx="8">
                <c:v>2018</c:v>
              </c:pt>
            </c:strLit>
          </c:cat>
          <c:val>
            <c:numLit>
              <c:formatCode>General</c:formatCode>
              <c:ptCount val="9"/>
              <c:pt idx="0">
                <c:v>45</c:v>
              </c:pt>
              <c:pt idx="1">
                <c:v>31</c:v>
              </c:pt>
              <c:pt idx="2">
                <c:v>39</c:v>
              </c:pt>
              <c:pt idx="3">
                <c:v>26</c:v>
              </c:pt>
              <c:pt idx="4">
                <c:v>37</c:v>
              </c:pt>
              <c:pt idx="5">
                <c:v>105</c:v>
              </c:pt>
              <c:pt idx="6">
                <c:v>292</c:v>
              </c:pt>
              <c:pt idx="7">
                <c:v>469</c:v>
              </c:pt>
              <c:pt idx="8">
                <c:v>559</c:v>
              </c:pt>
            </c:numLit>
          </c:val>
          <c:extLst>
            <c:ext xmlns:c16="http://schemas.microsoft.com/office/drawing/2014/chart" uri="{C3380CC4-5D6E-409C-BE32-E72D297353CC}">
              <c16:uniqueId val="{00000011-8FA1-4B4D-A8A1-A92BAD246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low"/>
        <c:spPr>
          <a:ln w="635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1" i="0" u="none" strike="noStrike">
                <a:solidFill>
                  <a:srgbClr val="444444"/>
                </a:solidFill>
                <a:latin typeface="Helvetica Neue"/>
              </a:defRPr>
            </a:pPr>
            <a:endParaRPr lang="en-US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A7A7A7"/>
              </a:solidFill>
              <a:custDash>
                <a:ds d="200000" sp="200000"/>
              </a:custDash>
              <a:miter lim="400000"/>
            </a:ln>
          </c:spPr>
        </c:majorGridlines>
        <c:numFmt formatCode="#,##0" sourceLinked="0"/>
        <c:majorTickMark val="none"/>
        <c:minorTickMark val="none"/>
        <c:tickLblPos val="nextTo"/>
        <c:spPr>
          <a:ln w="635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444444"/>
                </a:solidFill>
                <a:latin typeface="Helvetica Neue"/>
              </a:defRPr>
            </a:pPr>
            <a:endParaRPr lang="en-US"/>
          </a:p>
        </c:txPr>
        <c:crossAx val="2094734552"/>
        <c:crosses val="autoZero"/>
        <c:crossBetween val="between"/>
        <c:majorUnit val="150"/>
        <c:minorUnit val="7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6350" cap="flat">
            <a:noFill/>
            <a:prstDash val="solid"/>
            <a:miter lim="400000"/>
          </a:ln>
        </c:spPr>
        <c:crossAx val="2094734553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externalData r:id="rId4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8C5851-84D6-43BD-A904-87C1B9222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7D00C-1AF3-4B46-AC3E-BCDEEB66C4F4}"/>
</file>

<file path=customXml/itemProps3.xml><?xml version="1.0" encoding="utf-8"?>
<ds:datastoreItem xmlns:ds="http://schemas.openxmlformats.org/officeDocument/2006/customXml" ds:itemID="{C7AE5A0C-3E54-4D30-A3A8-5BA0B3E153E1}"/>
</file>

<file path=customXml/itemProps4.xml><?xml version="1.0" encoding="utf-8"?>
<ds:datastoreItem xmlns:ds="http://schemas.openxmlformats.org/officeDocument/2006/customXml" ds:itemID="{D5BA6E2B-FE20-47B1-83F2-C70D3A35D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1159</Words>
  <Characters>8120</Characters>
  <Application>Microsoft Office Word</Application>
  <DocSecurity>4</DocSecurity>
  <Lines>2030</Lines>
  <Paragraphs>618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IHARA Sumiko</cp:lastModifiedBy>
  <cp:revision>2</cp:revision>
  <cp:lastPrinted>2019-09-29T17:03:00Z</cp:lastPrinted>
  <dcterms:created xsi:type="dcterms:W3CDTF">2019-11-07T07:51:00Z</dcterms:created>
  <dcterms:modified xsi:type="dcterms:W3CDTF">2019-11-07T07:51:00Z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1467500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